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MSK</w:t>
      </w:r>
      <w:r>
        <w:rPr>
          <w:rFonts w:hint="eastAsia"/>
          <w:b/>
          <w:bCs w:val="0"/>
          <w:sz w:val="28"/>
          <w:szCs w:val="28"/>
        </w:rPr>
        <w:t>-</w:t>
      </w:r>
      <w:r>
        <w:rPr>
          <w:rFonts w:hint="eastAsia"/>
          <w:b/>
          <w:bCs w:val="0"/>
          <w:sz w:val="28"/>
          <w:szCs w:val="28"/>
          <w:lang w:val="en-US" w:eastAsia="zh-CN"/>
        </w:rPr>
        <w:t>SC0929S</w:t>
      </w:r>
      <w:r>
        <w:rPr>
          <w:rFonts w:hint="eastAsia"/>
          <w:b/>
          <w:bCs w:val="0"/>
          <w:sz w:val="28"/>
          <w:szCs w:val="28"/>
        </w:rPr>
        <w:t>有机硅锚固剂</w:t>
      </w:r>
      <w:r>
        <w:rPr>
          <w:b/>
          <w:bCs w:val="0"/>
          <w:sz w:val="28"/>
          <w:szCs w:val="28"/>
        </w:rPr>
        <w:t xml:space="preserve"> </w:t>
      </w:r>
    </w:p>
    <w:p>
      <w:pPr>
        <w:rPr>
          <w:b/>
        </w:rPr>
      </w:pPr>
      <w:r>
        <w:rPr>
          <w:rFonts w:hint="eastAsia"/>
          <w:b/>
        </w:rPr>
        <w:t>说明：</w:t>
      </w:r>
    </w:p>
    <w:p>
      <w:pPr>
        <w:rPr>
          <w:b/>
          <w:color w:val="000000"/>
          <w:sz w:val="24"/>
        </w:rPr>
      </w:pPr>
      <w:r>
        <w:rPr>
          <w:rFonts w:hint="eastAsia"/>
        </w:rPr>
        <w:t>本品为加成型有机硅锚固剂，可以提高硅胶</w:t>
      </w:r>
      <w:r>
        <w:rPr>
          <w:rFonts w:hint="eastAsia"/>
          <w:lang w:eastAsia="zh-CN"/>
        </w:rPr>
        <w:t>压敏胶</w:t>
      </w:r>
      <w:r>
        <w:rPr>
          <w:rFonts w:hint="eastAsia"/>
        </w:rPr>
        <w:t>对PET、PBT等材料的粘结力，同时不影响硅胶产品的力学性能。</w:t>
      </w:r>
      <w:bookmarkStart w:id="2" w:name="_GoBack"/>
      <w:bookmarkEnd w:id="2"/>
    </w:p>
    <w:p>
      <w:pPr>
        <w:rPr>
          <w:szCs w:val="21"/>
        </w:rPr>
      </w:pPr>
      <w:r>
        <w:rPr>
          <w:rFonts w:hint="eastAsia"/>
        </w:rPr>
        <w:t>●持粘性久</w:t>
      </w:r>
      <w:r>
        <w:t xml:space="preserve">   </w:t>
      </w:r>
      <w:r>
        <w:rPr>
          <w:rFonts w:hint="eastAsia"/>
        </w:rPr>
        <w:t>●粘性强</w:t>
      </w:r>
      <w:r>
        <w:t xml:space="preserve">      </w:t>
      </w:r>
      <w:r>
        <w:rPr>
          <w:rFonts w:hint="eastAsia"/>
        </w:rPr>
        <w:t>●无毒无害</w:t>
      </w:r>
      <w:r>
        <w:t xml:space="preserve">   </w:t>
      </w:r>
    </w:p>
    <w:p>
      <w:pPr>
        <w:tabs>
          <w:tab w:val="left" w:pos="8925"/>
        </w:tabs>
      </w:pPr>
      <w:r>
        <w:tab/>
      </w:r>
    </w:p>
    <w:p>
      <w:pPr>
        <w:rPr>
          <w:b/>
        </w:rPr>
      </w:pPr>
      <w:r>
        <w:rPr>
          <w:rFonts w:hint="eastAsia"/>
          <w:b/>
        </w:rPr>
        <w:t>使用方法</w:t>
      </w:r>
      <w:r>
        <w:rPr>
          <w:b/>
        </w:rPr>
        <w:t>:</w:t>
      </w:r>
    </w:p>
    <w:p>
      <w:pPr/>
      <w:r>
        <w:rPr>
          <w:rFonts w:hint="eastAsia"/>
        </w:rPr>
        <w:t>●建议添加量：</w:t>
      </w:r>
      <w:r>
        <w:t xml:space="preserve"> </w:t>
      </w:r>
      <w:r>
        <w:rPr>
          <w:rFonts w:hint="eastAsia"/>
        </w:rPr>
        <w:t>1.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-2.0%；</w:t>
      </w:r>
    </w:p>
    <w:p>
      <w:pPr/>
      <w:r>
        <w:rPr>
          <w:rFonts w:hint="eastAsia"/>
        </w:rPr>
        <w:t>●使用时将本品按比例添加到硅胶</w:t>
      </w:r>
      <w:r>
        <w:rPr>
          <w:rFonts w:hint="eastAsia"/>
          <w:lang w:eastAsia="zh-CN"/>
        </w:rPr>
        <w:t>压敏胶</w:t>
      </w:r>
      <w:r>
        <w:rPr>
          <w:rFonts w:hint="eastAsia"/>
        </w:rPr>
        <w:t>中，</w:t>
      </w:r>
      <w:r>
        <w:rPr>
          <w:rFonts w:hint="eastAsia"/>
          <w:lang w:eastAsia="zh-CN"/>
        </w:rPr>
        <w:t>搅拌混合均匀</w:t>
      </w:r>
      <w:r>
        <w:rPr>
          <w:rFonts w:hint="eastAsia"/>
        </w:rPr>
        <w:t>。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物性参数</w:t>
      </w:r>
    </w:p>
    <w:tbl>
      <w:tblPr>
        <w:tblStyle w:val="8"/>
        <w:tblW w:w="8094" w:type="dxa"/>
        <w:tblInd w:w="108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6534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60" w:type="dxa"/>
            <w:tcBorders>
              <w:top w:val="single" w:color="000000" w:sz="12" w:space="0"/>
            </w:tcBorders>
          </w:tcPr>
          <w:p>
            <w:pPr/>
            <w:r>
              <w:rPr>
                <w:rFonts w:hint="eastAsia"/>
              </w:rPr>
              <w:t>项目</w:t>
            </w:r>
          </w:p>
        </w:tc>
        <w:tc>
          <w:tcPr>
            <w:tcW w:w="6534" w:type="dxa"/>
            <w:tcBorders>
              <w:top w:val="single" w:color="000000" w:sz="12" w:space="0"/>
              <w:right w:val="nil"/>
            </w:tcBorders>
          </w:tcPr>
          <w:p>
            <w:pPr/>
            <w:r>
              <w:rPr>
                <w:rFonts w:hint="eastAsia"/>
                <w:lang w:val="en-US" w:eastAsia="zh-CN"/>
              </w:rPr>
              <w:t>MSK</w:t>
            </w:r>
            <w:r>
              <w:t>-</w:t>
            </w:r>
            <w:r>
              <w:rPr>
                <w:rFonts w:hint="eastAsia"/>
                <w:lang w:val="en-US" w:eastAsia="zh-CN"/>
              </w:rPr>
              <w:t>SC0929S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60" w:type="dxa"/>
          </w:tcPr>
          <w:p>
            <w:pPr/>
            <w:r>
              <w:rPr>
                <w:rFonts w:hint="eastAsia"/>
              </w:rPr>
              <w:t>外</w:t>
            </w:r>
            <w:r>
              <w:t xml:space="preserve"> </w:t>
            </w:r>
            <w:r>
              <w:rPr>
                <w:rFonts w:hint="eastAsia"/>
              </w:rPr>
              <w:t>观</w:t>
            </w:r>
          </w:p>
        </w:tc>
        <w:tc>
          <w:tcPr>
            <w:tcW w:w="6534" w:type="dxa"/>
            <w:tcBorders>
              <w:right w:val="nil"/>
            </w:tcBorders>
          </w:tcPr>
          <w:p>
            <w:pPr/>
            <w:r>
              <w:rPr>
                <w:rFonts w:hint="eastAsia"/>
              </w:rPr>
              <w:t>无色透明或半透明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60" w:type="dxa"/>
          </w:tcPr>
          <w:p>
            <w:pPr/>
            <w:r>
              <w:rPr>
                <w:rFonts w:hint="eastAsia"/>
              </w:rPr>
              <w:t>粘度（</w:t>
            </w:r>
            <w:r>
              <w:t>mm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/s）</w:t>
            </w:r>
          </w:p>
        </w:tc>
        <w:tc>
          <w:tcPr>
            <w:tcW w:w="6534" w:type="dxa"/>
            <w:tcBorders>
              <w:right w:val="nil"/>
            </w:tcBorders>
          </w:tcPr>
          <w:p>
            <w:pPr>
              <w:rPr>
                <w:i/>
              </w:rPr>
            </w:pPr>
            <w:r>
              <w:rPr>
                <w:rFonts w:hint="eastAsia"/>
              </w:rPr>
              <w:t>4-10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60" w:type="dxa"/>
            <w:tcBorders>
              <w:bottom w:val="single" w:color="000000" w:sz="12" w:space="0"/>
            </w:tcBorders>
          </w:tcPr>
          <w:p>
            <w:pPr/>
            <w:r>
              <w:rPr>
                <w:rFonts w:hint="eastAsia"/>
              </w:rPr>
              <w:t>密度（g/cm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6534" w:type="dxa"/>
            <w:tcBorders>
              <w:bottom w:val="single" w:color="000000" w:sz="12" w:space="0"/>
              <w:right w:val="nil"/>
            </w:tcBorders>
          </w:tcPr>
          <w:p>
            <w:pPr/>
            <w:bookmarkStart w:id="0" w:name="OLE_LINK12"/>
            <w:bookmarkStart w:id="1" w:name="OLE_LINK13"/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1.065-1.072</w:t>
            </w:r>
            <w:bookmarkEnd w:id="0"/>
            <w:bookmarkEnd w:id="1"/>
          </w:p>
        </w:tc>
      </w:tr>
    </w:tbl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粘结性能评价</w:t>
      </w:r>
    </w:p>
    <w:tbl>
      <w:tblPr>
        <w:tblStyle w:val="8"/>
        <w:tblW w:w="8113" w:type="dxa"/>
        <w:tblInd w:w="108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5"/>
        <w:gridCol w:w="1134"/>
        <w:gridCol w:w="1134"/>
        <w:gridCol w:w="993"/>
        <w:gridCol w:w="993"/>
        <w:gridCol w:w="1018"/>
        <w:gridCol w:w="6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7" w:hRule="atLeast"/>
        </w:trPr>
        <w:tc>
          <w:tcPr>
            <w:tcW w:w="1560" w:type="dxa"/>
            <w:vMerge w:val="restart"/>
            <w:tcBorders>
              <w:top w:val="single" w:color="000000" w:sz="12" w:space="0"/>
            </w:tcBorders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增粘剂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right w:val="nil"/>
            </w:tcBorders>
          </w:tcPr>
          <w:p>
            <w:pPr>
              <w:spacing w:line="480" w:lineRule="auto"/>
              <w:jc w:val="center"/>
            </w:pPr>
            <w:r>
              <w:t>增粘剂用量</w:t>
            </w:r>
          </w:p>
        </w:tc>
        <w:tc>
          <w:tcPr>
            <w:tcW w:w="5272" w:type="dxa"/>
            <w:gridSpan w:val="5"/>
            <w:tcBorders>
              <w:top w:val="single" w:color="000000" w:sz="12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粘结效果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60" w:type="dxa"/>
            <w:vMerge w:val="continue"/>
          </w:tcPr>
          <w:p>
            <w:pPr>
              <w:jc w:val="center"/>
            </w:pPr>
          </w:p>
        </w:tc>
        <w:tc>
          <w:tcPr>
            <w:tcW w:w="1275" w:type="dxa"/>
            <w:vMerge w:val="continue"/>
            <w:tcBorders>
              <w:right w:val="nil"/>
            </w:tcBorders>
          </w:tcPr>
          <w:p>
            <w:pPr>
              <w:jc w:val="center"/>
            </w:pPr>
          </w:p>
        </w:tc>
        <w:tc>
          <w:tcPr>
            <w:tcW w:w="1134" w:type="dxa"/>
            <w:tcBorders>
              <w:right w:val="nil"/>
            </w:tcBorders>
          </w:tcPr>
          <w:p>
            <w:pPr>
              <w:jc w:val="center"/>
            </w:pPr>
            <w:r>
              <w:t>PET</w:t>
            </w:r>
          </w:p>
        </w:tc>
        <w:tc>
          <w:tcPr>
            <w:tcW w:w="1134" w:type="dxa"/>
            <w:tcBorders>
              <w:right w:val="nil"/>
            </w:tcBorders>
          </w:tcPr>
          <w:p>
            <w:pPr>
              <w:jc w:val="center"/>
            </w:pPr>
            <w:r>
              <w:t>PBT</w:t>
            </w:r>
          </w:p>
        </w:tc>
        <w:tc>
          <w:tcPr>
            <w:tcW w:w="993" w:type="dxa"/>
            <w:tcBorders>
              <w:right w:val="nil"/>
            </w:tcBorders>
          </w:tcPr>
          <w:p>
            <w:pPr>
              <w:jc w:val="center"/>
            </w:pPr>
            <w:r>
              <w:t>PI</w:t>
            </w:r>
          </w:p>
        </w:tc>
        <w:tc>
          <w:tcPr>
            <w:tcW w:w="993" w:type="dxa"/>
            <w:tcBorders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PA</w:t>
            </w:r>
          </w:p>
        </w:tc>
        <w:tc>
          <w:tcPr>
            <w:tcW w:w="1024" w:type="dxa"/>
            <w:gridSpan w:val="2"/>
            <w:tcBorders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PC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60" w:type="dxa"/>
            <w:vMerge w:val="restart"/>
          </w:tcPr>
          <w:p>
            <w:pPr>
              <w:spacing w:line="600" w:lineRule="auto"/>
              <w:jc w:val="center"/>
            </w:pPr>
            <w:r>
              <w:rPr>
                <w:rFonts w:hint="eastAsia"/>
                <w:lang w:val="en-US" w:eastAsia="zh-CN"/>
              </w:rPr>
              <w:t>MSK</w:t>
            </w:r>
            <w:r>
              <w:t>-</w:t>
            </w:r>
            <w:r>
              <w:rPr>
                <w:rFonts w:hint="eastAsia"/>
                <w:lang w:val="en-US" w:eastAsia="zh-CN"/>
              </w:rPr>
              <w:t>SC0929S</w:t>
            </w:r>
          </w:p>
        </w:tc>
        <w:tc>
          <w:tcPr>
            <w:tcW w:w="1275" w:type="dxa"/>
            <w:tcBorders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2.0%</w:t>
            </w:r>
          </w:p>
        </w:tc>
        <w:tc>
          <w:tcPr>
            <w:tcW w:w="1134" w:type="dxa"/>
            <w:tcBorders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+++</w:t>
            </w:r>
          </w:p>
        </w:tc>
        <w:tc>
          <w:tcPr>
            <w:tcW w:w="1134" w:type="dxa"/>
            <w:tcBorders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+++</w:t>
            </w:r>
          </w:p>
        </w:tc>
        <w:tc>
          <w:tcPr>
            <w:tcW w:w="993" w:type="dxa"/>
            <w:tcBorders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+++</w:t>
            </w:r>
          </w:p>
        </w:tc>
        <w:tc>
          <w:tcPr>
            <w:tcW w:w="993" w:type="dxa"/>
            <w:tcBorders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gridSpan w:val="2"/>
            <w:tcBorders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+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60" w:type="dxa"/>
            <w:vMerge w:val="continue"/>
          </w:tcPr>
          <w:p>
            <w:pPr>
              <w:jc w:val="center"/>
            </w:pPr>
          </w:p>
        </w:tc>
        <w:tc>
          <w:tcPr>
            <w:tcW w:w="1275" w:type="dxa"/>
            <w:tcBorders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1.0%</w:t>
            </w:r>
          </w:p>
        </w:tc>
        <w:tc>
          <w:tcPr>
            <w:tcW w:w="1134" w:type="dxa"/>
            <w:tcBorders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+++</w:t>
            </w:r>
          </w:p>
        </w:tc>
        <w:tc>
          <w:tcPr>
            <w:tcW w:w="1134" w:type="dxa"/>
            <w:tcBorders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++</w:t>
            </w:r>
          </w:p>
        </w:tc>
        <w:tc>
          <w:tcPr>
            <w:tcW w:w="993" w:type="dxa"/>
            <w:tcBorders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+++</w:t>
            </w:r>
          </w:p>
        </w:tc>
        <w:tc>
          <w:tcPr>
            <w:tcW w:w="993" w:type="dxa"/>
            <w:tcBorders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gridSpan w:val="2"/>
            <w:tcBorders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60" w:type="dxa"/>
            <w:vMerge w:val="continue"/>
            <w:tcBorders>
              <w:bottom w:val="single" w:color="000000" w:sz="12" w:space="0"/>
            </w:tcBorders>
          </w:tcPr>
          <w:p>
            <w:pPr>
              <w:jc w:val="center"/>
            </w:pPr>
          </w:p>
        </w:tc>
        <w:tc>
          <w:tcPr>
            <w:tcW w:w="1275" w:type="dxa"/>
            <w:tcBorders>
              <w:bottom w:val="single" w:color="000000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0.5%</w:t>
            </w:r>
          </w:p>
        </w:tc>
        <w:tc>
          <w:tcPr>
            <w:tcW w:w="1134" w:type="dxa"/>
            <w:tcBorders>
              <w:bottom w:val="single" w:color="000000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++</w:t>
            </w:r>
          </w:p>
        </w:tc>
        <w:tc>
          <w:tcPr>
            <w:tcW w:w="1134" w:type="dxa"/>
            <w:tcBorders>
              <w:bottom w:val="single" w:color="000000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+</w:t>
            </w:r>
          </w:p>
        </w:tc>
        <w:tc>
          <w:tcPr>
            <w:tcW w:w="993" w:type="dxa"/>
            <w:tcBorders>
              <w:bottom w:val="single" w:color="000000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+</w:t>
            </w:r>
          </w:p>
        </w:tc>
        <w:tc>
          <w:tcPr>
            <w:tcW w:w="993" w:type="dxa"/>
            <w:tcBorders>
              <w:bottom w:val="single" w:color="000000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gridSpan w:val="2"/>
            <w:tcBorders>
              <w:bottom w:val="single" w:color="000000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>
      <w:pPr/>
      <w:r>
        <w:t>备注</w:t>
      </w:r>
      <w:r>
        <w:rPr>
          <w:rFonts w:hint="eastAsia"/>
        </w:rPr>
        <w:t>：1）+++表示不能从基材上剥离；，</w:t>
      </w:r>
    </w:p>
    <w:p>
      <w:pPr>
        <w:ind w:firstLine="630" w:firstLineChars="300"/>
      </w:pPr>
      <w:r>
        <w:rPr>
          <w:rFonts w:hint="eastAsia"/>
        </w:rPr>
        <w:t>2）++表示很难从基材上剥离；</w:t>
      </w:r>
    </w:p>
    <w:p>
      <w:pPr>
        <w:ind w:firstLine="630" w:firstLineChars="300"/>
      </w:pPr>
      <w:r>
        <w:rPr>
          <w:rFonts w:hint="eastAsia"/>
        </w:rPr>
        <w:t>3）+表示很容易从基材上剥离（即使有少量的胶留在基材上）；</w:t>
      </w:r>
    </w:p>
    <w:p>
      <w:pPr>
        <w:ind w:firstLine="630" w:firstLineChars="300"/>
      </w:pPr>
      <w:r>
        <w:rPr>
          <w:rFonts w:hint="eastAsia"/>
        </w:rPr>
        <w:t>0）+表示不费力就能把胶从基材上剥离。</w:t>
      </w:r>
    </w:p>
    <w:p>
      <w:pPr>
        <w:rPr>
          <w:b/>
        </w:rPr>
      </w:pPr>
      <w:r>
        <w:rPr>
          <w:rFonts w:hint="eastAsia"/>
          <w:b/>
        </w:rPr>
        <w:t>储存条件：</w:t>
      </w:r>
    </w:p>
    <w:p>
      <w:pPr/>
      <w:r>
        <w:rPr>
          <w:rFonts w:hint="eastAsia"/>
        </w:rPr>
        <w:t>●需储存于干燥阴凉处，密封保存；</w:t>
      </w:r>
    </w:p>
    <w:p>
      <w:pPr/>
      <w:r>
        <w:rPr>
          <w:rFonts w:hint="eastAsia"/>
          <w:b/>
        </w:rPr>
        <w:t>保质期</w:t>
      </w:r>
      <w:r>
        <w:rPr>
          <w:b/>
        </w:rPr>
        <w:t>:</w:t>
      </w:r>
      <w:r>
        <w:t>6</w:t>
      </w:r>
      <w:r>
        <w:rPr>
          <w:rFonts w:hint="eastAsia"/>
        </w:rPr>
        <w:t>个月。</w:t>
      </w:r>
    </w:p>
    <w:p>
      <w:pPr/>
      <w:r>
        <w:rPr>
          <w:rFonts w:hint="eastAsia"/>
          <w:b/>
        </w:rPr>
        <w:t>包装规格：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1kg/</w:t>
      </w:r>
      <w:r>
        <w:rPr>
          <w:rFonts w:hint="eastAsia"/>
        </w:rPr>
        <w:t>瓶包装。</w:t>
      </w:r>
    </w:p>
    <w:p>
      <w:pPr>
        <w:rPr>
          <w:b/>
        </w:rPr>
      </w:pPr>
      <w:r>
        <w:rPr>
          <w:rFonts w:hint="eastAsia"/>
          <w:b/>
        </w:rPr>
        <w:t>注意事项</w:t>
      </w:r>
      <w:r>
        <w:rPr>
          <w:b/>
        </w:rPr>
        <w:t>:</w:t>
      </w:r>
    </w:p>
    <w:p>
      <w:pPr/>
      <w:r>
        <w:rPr>
          <w:rFonts w:hint="eastAsia"/>
        </w:rPr>
        <w:t>●产品保质期为6个月；</w:t>
      </w:r>
    </w:p>
    <w:p>
      <w:pPr/>
      <w:r>
        <w:rPr>
          <w:rFonts w:hint="eastAsia"/>
        </w:rPr>
        <w:t>●使用过程中，全程禁止接触含氮、磷、硫、多乙烯基、过氧化物、铅、锡、镉等金属化合物，避免硅胶催化剂中毒而导致的固化不完全。</w:t>
      </w:r>
      <w:r>
        <w:t xml:space="preserve">  </w:t>
      </w:r>
    </w:p>
    <w:p>
      <w:pPr/>
      <w:r>
        <w:rPr>
          <w:rFonts w:hint="eastAsia"/>
          <w:b/>
        </w:rPr>
        <w:t>安全</w:t>
      </w:r>
      <w:r>
        <w:rPr>
          <w:rFonts w:hint="eastAsia"/>
        </w:rPr>
        <w:t>：</w:t>
      </w:r>
    </w:p>
    <w:p>
      <w:pPr/>
      <w:r>
        <w:t xml:space="preserve">1. </w:t>
      </w:r>
      <w:r>
        <w:rPr>
          <w:rFonts w:hint="eastAsia"/>
        </w:rPr>
        <w:t>产品应用时注意劳保穿戴，避免施工过程中温烫伤，禁止食用。</w:t>
      </w:r>
    </w:p>
    <w:p>
      <w:pPr/>
      <w:r>
        <w:t>2.</w:t>
      </w:r>
      <w:r>
        <w:rPr>
          <w:rFonts w:hint="eastAsia"/>
        </w:rPr>
        <w:t>小心使用本品，使用前和使用时请注意安全事项。此外，还应遵循有关国家或当地政府规定的安全法规。（详细安全指引参阅相应</w:t>
      </w:r>
      <w:r>
        <w:t>MSDS</w:t>
      </w:r>
      <w:r>
        <w:rPr>
          <w:rFonts w:hint="eastAsia"/>
        </w:rPr>
        <w:t>）。</w:t>
      </w:r>
    </w:p>
    <w:p>
      <w:pPr>
        <w:jc w:val="righ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版本编号:</w:t>
      </w:r>
      <w:r>
        <w:rPr>
          <w:rFonts w:hint="eastAsia" w:ascii="宋体" w:hAnsi="宋体"/>
          <w:sz w:val="18"/>
          <w:szCs w:val="18"/>
          <w:highlight w:val="yellow"/>
        </w:rPr>
        <w:t>14.01A</w:t>
      </w:r>
    </w:p>
    <w:sectPr>
      <w:headerReference r:id="rId3" w:type="default"/>
      <w:footerReference r:id="rId4" w:type="default"/>
      <w:pgSz w:w="11906" w:h="16838"/>
      <w:pgMar w:top="955" w:right="991" w:bottom="851" w:left="1077" w:header="142" w:footer="2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JSUWG+MingLiU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rinda">
    <w:panose1 w:val="020B0502040204020203"/>
    <w:charset w:val="01"/>
    <w:family w:val="auto"/>
    <w:pitch w:val="default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rPr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left"/>
      <w:rPr>
        <w:rFonts w:hint="eastAsia" w:ascii="宋体" w:hAnsi="宋体" w:eastAsia="宋体"/>
        <w:b/>
        <w:sz w:val="32"/>
        <w:szCs w:val="32"/>
        <w:lang w:eastAsia="zh-CN"/>
      </w:rPr>
    </w:pPr>
    <w:r>
      <w:rPr>
        <w:rStyle w:val="5"/>
        <w:rFonts w:ascii="宋体" w:hAnsi="宋体" w:eastAsia="Times New Roman" w:cs="宋体"/>
        <w:color w:val="000000"/>
        <w:spacing w:val="1"/>
        <w:sz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-125095</wp:posOffset>
          </wp:positionH>
          <wp:positionV relativeFrom="paragraph">
            <wp:posOffset>208915</wp:posOffset>
          </wp:positionV>
          <wp:extent cx="6807200" cy="1632585"/>
          <wp:effectExtent l="0" t="0" r="12700" b="5715"/>
          <wp:wrapSquare wrapText="bothSides"/>
          <wp:docPr id="1" name="图片 1" descr="fe2b9e081c8a5ac86e1981263711cc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fe2b9e081c8a5ac86e1981263711cc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7200" cy="163258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2A58"/>
    <w:rsid w:val="00066355"/>
    <w:rsid w:val="000833B2"/>
    <w:rsid w:val="000846C7"/>
    <w:rsid w:val="000B4179"/>
    <w:rsid w:val="000E0FD8"/>
    <w:rsid w:val="00121E50"/>
    <w:rsid w:val="00147F3D"/>
    <w:rsid w:val="0016452D"/>
    <w:rsid w:val="00174975"/>
    <w:rsid w:val="001A004D"/>
    <w:rsid w:val="001C4940"/>
    <w:rsid w:val="001E67BD"/>
    <w:rsid w:val="001F2F3C"/>
    <w:rsid w:val="00201B36"/>
    <w:rsid w:val="0024044A"/>
    <w:rsid w:val="00273E66"/>
    <w:rsid w:val="002D3CFF"/>
    <w:rsid w:val="00315DA1"/>
    <w:rsid w:val="00350C49"/>
    <w:rsid w:val="00381E71"/>
    <w:rsid w:val="00397789"/>
    <w:rsid w:val="003B353E"/>
    <w:rsid w:val="003C2051"/>
    <w:rsid w:val="003F54A2"/>
    <w:rsid w:val="0040310E"/>
    <w:rsid w:val="00431CC8"/>
    <w:rsid w:val="00465A18"/>
    <w:rsid w:val="0047062A"/>
    <w:rsid w:val="00480FB6"/>
    <w:rsid w:val="004A6813"/>
    <w:rsid w:val="004A6AE8"/>
    <w:rsid w:val="004B04A3"/>
    <w:rsid w:val="004B6DE6"/>
    <w:rsid w:val="004D2162"/>
    <w:rsid w:val="00521039"/>
    <w:rsid w:val="0053577A"/>
    <w:rsid w:val="0055752F"/>
    <w:rsid w:val="00574FB7"/>
    <w:rsid w:val="00580C00"/>
    <w:rsid w:val="005F57FE"/>
    <w:rsid w:val="00601D0C"/>
    <w:rsid w:val="00681290"/>
    <w:rsid w:val="00687012"/>
    <w:rsid w:val="00786C23"/>
    <w:rsid w:val="007D43D7"/>
    <w:rsid w:val="007E324E"/>
    <w:rsid w:val="00817538"/>
    <w:rsid w:val="00830751"/>
    <w:rsid w:val="00871657"/>
    <w:rsid w:val="008A522F"/>
    <w:rsid w:val="008B2A58"/>
    <w:rsid w:val="00904B7A"/>
    <w:rsid w:val="0097003C"/>
    <w:rsid w:val="009D0784"/>
    <w:rsid w:val="00A102E8"/>
    <w:rsid w:val="00A13534"/>
    <w:rsid w:val="00A24AA2"/>
    <w:rsid w:val="00A340C4"/>
    <w:rsid w:val="00A6697F"/>
    <w:rsid w:val="00A67A85"/>
    <w:rsid w:val="00A855FA"/>
    <w:rsid w:val="00AF7BB8"/>
    <w:rsid w:val="00B003FA"/>
    <w:rsid w:val="00B25901"/>
    <w:rsid w:val="00B30483"/>
    <w:rsid w:val="00B323EA"/>
    <w:rsid w:val="00B8261B"/>
    <w:rsid w:val="00BC0F15"/>
    <w:rsid w:val="00BC205D"/>
    <w:rsid w:val="00C53DEC"/>
    <w:rsid w:val="00C840AF"/>
    <w:rsid w:val="00C915B6"/>
    <w:rsid w:val="00CD7880"/>
    <w:rsid w:val="00CE6498"/>
    <w:rsid w:val="00CF3FE8"/>
    <w:rsid w:val="00D54EAD"/>
    <w:rsid w:val="00DD18A8"/>
    <w:rsid w:val="00DD5C30"/>
    <w:rsid w:val="00DE5A94"/>
    <w:rsid w:val="00DF1AD2"/>
    <w:rsid w:val="00E40076"/>
    <w:rsid w:val="00E435F1"/>
    <w:rsid w:val="00E6543F"/>
    <w:rsid w:val="00EA19F7"/>
    <w:rsid w:val="00EB3642"/>
    <w:rsid w:val="00ED4EE5"/>
    <w:rsid w:val="00F17962"/>
    <w:rsid w:val="00F25EE3"/>
    <w:rsid w:val="00F4751D"/>
    <w:rsid w:val="00F961C0"/>
    <w:rsid w:val="00FF12ED"/>
    <w:rsid w:val="1A3E3FD1"/>
    <w:rsid w:val="269B0DD4"/>
    <w:rsid w:val="29CE4D20"/>
    <w:rsid w:val="49AD39EF"/>
    <w:rsid w:val="4AE0786A"/>
    <w:rsid w:val="4EA64116"/>
    <w:rsid w:val="519578D5"/>
    <w:rsid w:val="53AB3ED4"/>
    <w:rsid w:val="5D8C1586"/>
    <w:rsid w:val="617A1B7C"/>
    <w:rsid w:val="62B32B7E"/>
    <w:rsid w:val="650258C5"/>
    <w:rsid w:val="6A9B5EF7"/>
    <w:rsid w:val="6AE020E9"/>
    <w:rsid w:val="6F7639D1"/>
    <w:rsid w:val="72CA03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  <w:rPr>
      <w:rFonts w:eastAsia="宋体" w:cs="Times New Roman"/>
      <w:szCs w:val="22"/>
      <w:lang w:eastAsia="zh-CN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3EC4EA-AFF0-4B82-B58F-632CD08F78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478</Words>
  <Characters>586</Characters>
  <Lines>4</Lines>
  <Paragraphs>1</Paragraphs>
  <ScaleCrop>false</ScaleCrop>
  <LinksUpToDate>false</LinksUpToDate>
  <CharactersWithSpaces>700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2016-08-20T03:38:00Z</dcterms:created>
  <dc:creator>lyz</dc:creator>
  <cp:lastModifiedBy>Administrator</cp:lastModifiedBy>
  <cp:lastPrinted>2012-06-05T02:34:00Z</cp:lastPrinted>
  <dcterms:modified xsi:type="dcterms:W3CDTF">2018-04-11T03:09:09Z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