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0" w:lineRule="exact"/>
        <w:rPr>
          <w:color w:val="auto"/>
          <w:sz w:val="24"/>
          <w:szCs w:val="24"/>
        </w:rPr>
      </w:pPr>
      <w:r>
        <w:rPr>
          <w:color w:val="auto"/>
          <w:sz w:val="24"/>
          <w:szCs w:val="24"/>
        </w:rPr>
        <mc:AlternateContent>
          <mc:Choice Requires="wps">
            <w:drawing>
              <wp:anchor distT="0" distB="0" distL="114300" distR="114300" simplePos="0" relativeHeight="251658240" behindDoc="1" locked="0" layoutInCell="0" allowOverlap="1">
                <wp:simplePos x="0" y="0"/>
                <wp:positionH relativeFrom="column">
                  <wp:posOffset>-22860</wp:posOffset>
                </wp:positionH>
                <wp:positionV relativeFrom="paragraph">
                  <wp:posOffset>48260</wp:posOffset>
                </wp:positionV>
                <wp:extent cx="6429375" cy="0"/>
                <wp:effectExtent l="0" t="0" r="0" b="0"/>
                <wp:wrapNone/>
                <wp:docPr id="2" name="Shape 2"/>
                <wp:cNvGraphicFramePr/>
                <a:graphic xmlns:a="http://schemas.openxmlformats.org/drawingml/2006/main">
                  <a:graphicData uri="http://schemas.microsoft.com/office/word/2010/wordprocessingShape">
                    <wps:wsp>
                      <wps:cNvCnPr/>
                      <wps:spPr>
                        <a:xfrm>
                          <a:off x="0" y="0"/>
                          <a:ext cx="6429375" cy="4763"/>
                        </a:xfrm>
                        <a:prstGeom prst="line">
                          <a:avLst/>
                        </a:prstGeom>
                        <a:solidFill>
                          <a:srgbClr val="FFFFFF"/>
                        </a:solidFill>
                        <a:ln w="9144">
                          <a:solidFill>
                            <a:srgbClr val="000000"/>
                          </a:solidFill>
                          <a:miter lim="800000"/>
                        </a:ln>
                      </wps:spPr>
                      <wps:bodyPr/>
                    </wps:wsp>
                  </a:graphicData>
                </a:graphic>
              </wp:anchor>
            </w:drawing>
          </mc:Choice>
          <mc:Fallback>
            <w:pict>
              <v:line id="Shape 2" o:spid="_x0000_s1026" o:spt="20" style="position:absolute;left:0pt;margin-left:-1.8pt;margin-top:3.8pt;height:0pt;width:506.25pt;z-index:-251658240;mso-width-relative:page;mso-height-relative:page;" fillcolor="#FFFFFF" filled="t" stroked="t" coordsize="21600,21600" o:allowincell="f" o:gfxdata="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O0PduXUAAAABwEAAA8AAAAAAAAAAQAgAAAAIgAAAGRy&#10;cy9kb3ducmV2LnhtbFBLAQIUABQAAAAIAIdO4kCIXGISlwEAAEsDAAAOAAAAAAAAAAEAIAAAACMB&#10;AABkcnMvZTJvRG9jLnhtbFBLBQYAAAAABgAGAFkBAAAsBQAAAAA=&#10;">
                <v:fill on="t" focussize="0,0"/>
                <v:stroke weight="0.72pt" color="#000000" miterlimit="8" joinstyle="miter"/>
                <v:imagedata o:title=""/>
                <o:lock v:ext="edit" aspectratio="f"/>
              </v:line>
            </w:pict>
          </mc:Fallback>
        </mc:AlternateContent>
      </w:r>
      <w:r>
        <w:rPr>
          <w:rFonts w:hint="eastAsia" w:ascii="DFKai-SB" w:eastAsia="DFKai-SB"/>
          <w:sz w:val="32"/>
          <w:u w:val="single"/>
        </w:rPr>
        <w:drawing>
          <wp:anchor distT="0" distB="0" distL="114300" distR="114300" simplePos="0" relativeHeight="251660288" behindDoc="0" locked="0" layoutInCell="1" allowOverlap="1">
            <wp:simplePos x="0" y="0"/>
            <wp:positionH relativeFrom="column">
              <wp:posOffset>-307975</wp:posOffset>
            </wp:positionH>
            <wp:positionV relativeFrom="paragraph">
              <wp:posOffset>22860</wp:posOffset>
            </wp:positionV>
            <wp:extent cx="7078345" cy="1478915"/>
            <wp:effectExtent l="0" t="0" r="8255" b="6985"/>
            <wp:wrapSquare wrapText="bothSides"/>
            <wp:docPr id="6" name="图片 6" descr="C:\Users\Administrator\Desktop\业务\03.jpg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业务\03.jpg03"/>
                    <pic:cNvPicPr>
                      <a:picLocks noChangeAspect="1"/>
                    </pic:cNvPicPr>
                  </pic:nvPicPr>
                  <pic:blipFill>
                    <a:blip r:embed="rId4"/>
                    <a:srcRect r="-516" b="12578"/>
                    <a:stretch>
                      <a:fillRect/>
                    </a:stretch>
                  </pic:blipFill>
                  <pic:spPr>
                    <a:xfrm>
                      <a:off x="327025" y="361950"/>
                      <a:ext cx="7078345" cy="1478915"/>
                    </a:xfrm>
                    <a:prstGeom prst="rect">
                      <a:avLst/>
                    </a:prstGeom>
                    <a:noFill/>
                    <a:ln w="9525">
                      <a:noFill/>
                      <a:miter/>
                    </a:ln>
                  </pic:spPr>
                </pic:pic>
              </a:graphicData>
            </a:graphic>
          </wp:anchor>
        </w:drawing>
      </w:r>
    </w:p>
    <w:p>
      <w:pPr>
        <w:spacing w:after="0" w:line="218" w:lineRule="exact"/>
        <w:rPr>
          <w:color w:val="auto"/>
          <w:sz w:val="24"/>
          <w:szCs w:val="24"/>
        </w:rPr>
      </w:pPr>
    </w:p>
    <w:p>
      <w:pPr>
        <w:spacing w:after="0" w:line="343" w:lineRule="exact"/>
        <w:ind w:right="100"/>
        <w:jc w:val="center"/>
        <w:rPr>
          <w:color w:val="auto"/>
          <w:sz w:val="20"/>
          <w:szCs w:val="20"/>
        </w:rPr>
      </w:pPr>
      <w:r>
        <w:rPr>
          <w:rFonts w:ascii="宋体" w:hAnsi="宋体" w:eastAsia="宋体" w:cs="宋体"/>
          <w:b/>
          <w:bCs/>
          <w:color w:val="auto"/>
          <w:sz w:val="30"/>
          <w:szCs w:val="30"/>
        </w:rPr>
        <w:t xml:space="preserve">底涂剂 </w:t>
      </w:r>
      <w:r>
        <w:rPr>
          <w:rFonts w:hint="eastAsia" w:ascii="宋体" w:hAnsi="宋体" w:eastAsia="宋体" w:cs="宋体"/>
          <w:b/>
          <w:bCs/>
          <w:color w:val="auto"/>
          <w:sz w:val="30"/>
          <w:szCs w:val="30"/>
          <w:lang w:val="en-US" w:eastAsia="zh-CN"/>
        </w:rPr>
        <w:t>MSK</w:t>
      </w:r>
      <w:r>
        <w:rPr>
          <w:rFonts w:ascii="宋体" w:hAnsi="宋体" w:eastAsia="宋体" w:cs="宋体"/>
          <w:b/>
          <w:bCs/>
          <w:color w:val="auto"/>
          <w:sz w:val="30"/>
          <w:szCs w:val="30"/>
        </w:rPr>
        <w:t>-</w:t>
      </w:r>
      <w:r>
        <w:rPr>
          <w:rFonts w:hint="eastAsia" w:ascii="宋体" w:hAnsi="宋体" w:eastAsia="宋体" w:cs="宋体"/>
          <w:b/>
          <w:bCs/>
          <w:color w:val="auto"/>
          <w:sz w:val="30"/>
          <w:szCs w:val="30"/>
          <w:lang w:val="en-US" w:eastAsia="zh-CN"/>
        </w:rPr>
        <w:t>1244</w:t>
      </w:r>
    </w:p>
    <w:p>
      <w:pPr>
        <w:spacing w:after="0" w:line="181" w:lineRule="exact"/>
        <w:rPr>
          <w:color w:val="auto"/>
          <w:sz w:val="24"/>
          <w:szCs w:val="24"/>
        </w:rPr>
      </w:pPr>
    </w:p>
    <w:p>
      <w:pPr>
        <w:spacing w:after="0" w:line="240" w:lineRule="exact"/>
        <w:ind w:left="60"/>
        <w:rPr>
          <w:color w:val="auto"/>
          <w:sz w:val="20"/>
          <w:szCs w:val="20"/>
        </w:rPr>
      </w:pPr>
      <w:r>
        <w:rPr>
          <w:rFonts w:ascii="宋体" w:hAnsi="宋体" w:eastAsia="宋体" w:cs="宋体"/>
          <w:b/>
          <w:bCs/>
          <w:color w:val="auto"/>
          <w:sz w:val="21"/>
          <w:szCs w:val="21"/>
        </w:rPr>
        <w:t>说明</w:t>
      </w:r>
    </w:p>
    <w:p>
      <w:pPr>
        <w:spacing w:after="0" w:line="104" w:lineRule="exact"/>
        <w:rPr>
          <w:color w:val="auto"/>
          <w:sz w:val="24"/>
          <w:szCs w:val="24"/>
        </w:rPr>
      </w:pPr>
    </w:p>
    <w:p>
      <w:pPr>
        <w:spacing w:after="0" w:line="277" w:lineRule="exact"/>
        <w:ind w:left="80"/>
        <w:rPr>
          <w:color w:val="auto"/>
          <w:sz w:val="20"/>
          <w:szCs w:val="20"/>
        </w:rPr>
      </w:pPr>
      <w:r>
        <w:rPr>
          <w:rFonts w:ascii="宋体" w:hAnsi="宋体" w:eastAsia="宋体" w:cs="宋体"/>
          <w:color w:val="auto"/>
          <w:sz w:val="21"/>
          <w:szCs w:val="21"/>
        </w:rPr>
        <w:t>本产品是一种采用特殊结构化合物组成的单液型介面处理剂，主要适用于尼龙及加玻纤</w:t>
      </w:r>
      <w:r>
        <w:rPr>
          <w:rFonts w:hint="eastAsia" w:ascii="宋体" w:hAnsi="宋体" w:eastAsia="宋体" w:cs="宋体"/>
          <w:color w:val="auto"/>
          <w:sz w:val="21"/>
          <w:szCs w:val="21"/>
          <w:lang w:val="en-US" w:eastAsia="zh-CN"/>
        </w:rPr>
        <w:t>,</w:t>
      </w:r>
      <w:r>
        <w:rPr>
          <w:rFonts w:ascii="宋体" w:hAnsi="宋体" w:eastAsia="宋体" w:cs="宋体"/>
          <w:color w:val="auto"/>
          <w:sz w:val="21"/>
          <w:szCs w:val="21"/>
        </w:rPr>
        <w:t>尼龙材料的表面处理，使处理过的基材与未成型的硅橡胶（铂金硫化）热模压固化后具有良好的粘接效果 。具有操作简单方便、透明度高、干燥快速、粘接效 果佳等优点。</w:t>
      </w:r>
    </w:p>
    <w:p>
      <w:pPr>
        <w:spacing w:after="0" w:line="75" w:lineRule="exact"/>
        <w:rPr>
          <w:color w:val="auto"/>
          <w:sz w:val="24"/>
          <w:szCs w:val="24"/>
        </w:rPr>
      </w:pPr>
    </w:p>
    <w:p>
      <w:pPr>
        <w:spacing w:after="0" w:line="240" w:lineRule="exact"/>
        <w:ind w:left="80"/>
        <w:rPr>
          <w:rFonts w:ascii="宋体" w:hAnsi="宋体" w:eastAsia="宋体" w:cs="宋体"/>
          <w:b/>
          <w:bCs/>
          <w:color w:val="auto"/>
          <w:sz w:val="21"/>
          <w:szCs w:val="21"/>
        </w:rPr>
      </w:pPr>
    </w:p>
    <w:p>
      <w:pPr>
        <w:spacing w:after="0" w:line="240" w:lineRule="exact"/>
        <w:ind w:left="80"/>
        <w:rPr>
          <w:color w:val="auto"/>
          <w:sz w:val="20"/>
          <w:szCs w:val="20"/>
        </w:rPr>
      </w:pPr>
      <w:r>
        <w:rPr>
          <w:rFonts w:ascii="宋体" w:hAnsi="宋体" w:eastAsia="宋体" w:cs="宋体"/>
          <w:b/>
          <w:bCs/>
          <w:color w:val="auto"/>
          <w:sz w:val="21"/>
          <w:szCs w:val="21"/>
        </w:rPr>
        <w:t>应用领域</w:t>
      </w:r>
    </w:p>
    <w:p>
      <w:pPr>
        <w:spacing w:after="0" w:line="72" w:lineRule="exact"/>
        <w:rPr>
          <w:color w:val="auto"/>
          <w:sz w:val="24"/>
          <w:szCs w:val="24"/>
        </w:rPr>
      </w:pPr>
    </w:p>
    <w:p>
      <w:pPr>
        <w:spacing w:after="0" w:line="240" w:lineRule="exact"/>
        <w:ind w:left="80"/>
        <w:rPr>
          <w:color w:val="auto"/>
          <w:sz w:val="20"/>
          <w:szCs w:val="20"/>
        </w:rPr>
      </w:pPr>
      <w:r>
        <w:rPr>
          <w:rFonts w:ascii="宋体" w:hAnsi="宋体" w:eastAsia="宋体" w:cs="宋体"/>
          <w:color w:val="auto"/>
          <w:sz w:val="21"/>
          <w:szCs w:val="21"/>
        </w:rPr>
        <w:t>手机、笔记本电脑、家电等电子产品及电子器件的组装贴合。</w:t>
      </w:r>
    </w:p>
    <w:p>
      <w:pPr>
        <w:spacing w:after="0" w:line="72" w:lineRule="exact"/>
        <w:rPr>
          <w:color w:val="auto"/>
          <w:sz w:val="24"/>
          <w:szCs w:val="24"/>
        </w:rPr>
      </w:pPr>
    </w:p>
    <w:p>
      <w:pPr>
        <w:spacing w:after="0" w:line="240" w:lineRule="exact"/>
        <w:ind w:left="80"/>
        <w:rPr>
          <w:rFonts w:ascii="宋体" w:hAnsi="宋体" w:eastAsia="宋体" w:cs="宋体"/>
          <w:b/>
          <w:bCs/>
          <w:color w:val="auto"/>
          <w:sz w:val="21"/>
          <w:szCs w:val="21"/>
        </w:rPr>
      </w:pPr>
    </w:p>
    <w:p>
      <w:pPr>
        <w:spacing w:after="0" w:line="240" w:lineRule="exact"/>
        <w:ind w:left="80"/>
        <w:rPr>
          <w:color w:val="auto"/>
          <w:sz w:val="20"/>
          <w:szCs w:val="20"/>
        </w:rPr>
      </w:pPr>
      <w:r>
        <w:rPr>
          <w:rFonts w:ascii="宋体" w:hAnsi="宋体" w:eastAsia="宋体" w:cs="宋体"/>
          <w:b/>
          <w:bCs/>
          <w:color w:val="auto"/>
          <w:sz w:val="21"/>
          <w:szCs w:val="21"/>
        </w:rPr>
        <w:t>使用方法</w:t>
      </w:r>
    </w:p>
    <w:p>
      <w:pPr>
        <w:spacing w:after="0" w:line="72" w:lineRule="exact"/>
        <w:rPr>
          <w:color w:val="auto"/>
          <w:sz w:val="24"/>
          <w:szCs w:val="24"/>
        </w:rPr>
      </w:pPr>
    </w:p>
    <w:p>
      <w:pPr>
        <w:spacing w:after="0" w:line="240" w:lineRule="exact"/>
        <w:rPr>
          <w:color w:val="auto"/>
          <w:sz w:val="20"/>
          <w:szCs w:val="20"/>
        </w:rPr>
      </w:pPr>
      <w:r>
        <w:rPr>
          <w:rFonts w:hint="eastAsia" w:ascii="宋体" w:hAnsi="宋体" w:eastAsia="宋体" w:cs="宋体"/>
          <w:color w:val="auto"/>
          <w:sz w:val="21"/>
          <w:szCs w:val="21"/>
          <w:lang w:val="en-US" w:eastAsia="zh-CN"/>
        </w:rPr>
        <w:t xml:space="preserve"> </w:t>
      </w:r>
      <w:r>
        <w:rPr>
          <w:rFonts w:ascii="宋体" w:hAnsi="宋体" w:eastAsia="宋体" w:cs="宋体"/>
          <w:color w:val="auto"/>
          <w:sz w:val="21"/>
          <w:szCs w:val="21"/>
        </w:rPr>
        <w:t>1 .首先将基材表面的杂质（灰尘及油污等）用试剂（如乙醇）擦拭清除；</w:t>
      </w:r>
    </w:p>
    <w:p>
      <w:pPr>
        <w:spacing w:after="0" w:line="72" w:lineRule="exact"/>
        <w:rPr>
          <w:color w:val="auto"/>
          <w:sz w:val="24"/>
          <w:szCs w:val="24"/>
        </w:rPr>
      </w:pPr>
    </w:p>
    <w:p>
      <w:pPr>
        <w:spacing w:after="0" w:line="240" w:lineRule="exact"/>
        <w:rPr>
          <w:color w:val="auto"/>
          <w:sz w:val="20"/>
          <w:szCs w:val="20"/>
        </w:rPr>
      </w:pPr>
      <w:r>
        <w:rPr>
          <w:rFonts w:hint="eastAsia" w:ascii="宋体" w:hAnsi="宋体" w:eastAsia="宋体" w:cs="宋体"/>
          <w:color w:val="auto"/>
          <w:sz w:val="21"/>
          <w:szCs w:val="21"/>
          <w:lang w:val="en-US" w:eastAsia="zh-CN"/>
        </w:rPr>
        <w:t xml:space="preserve"> </w:t>
      </w:r>
      <w:r>
        <w:rPr>
          <w:rFonts w:ascii="宋体" w:hAnsi="宋体" w:eastAsia="宋体" w:cs="宋体"/>
          <w:color w:val="auto"/>
          <w:sz w:val="21"/>
          <w:szCs w:val="21"/>
        </w:rPr>
        <w:t>2 .然后将处理剂涂刷、喷 涂或浸泡基材表面；</w:t>
      </w:r>
    </w:p>
    <w:p>
      <w:pPr>
        <w:spacing w:after="0" w:line="72" w:lineRule="exact"/>
        <w:rPr>
          <w:color w:val="auto"/>
          <w:sz w:val="24"/>
          <w:szCs w:val="24"/>
        </w:rPr>
      </w:pPr>
    </w:p>
    <w:p>
      <w:pPr>
        <w:spacing w:after="0" w:line="240" w:lineRule="exact"/>
        <w:rPr>
          <w:color w:val="auto"/>
          <w:sz w:val="20"/>
          <w:szCs w:val="20"/>
        </w:rPr>
      </w:pPr>
      <w:r>
        <w:rPr>
          <w:rFonts w:hint="eastAsia" w:ascii="宋体" w:hAnsi="宋体" w:eastAsia="宋体" w:cs="宋体"/>
          <w:color w:val="auto"/>
          <w:sz w:val="21"/>
          <w:szCs w:val="21"/>
          <w:lang w:val="en-US" w:eastAsia="zh-CN"/>
        </w:rPr>
        <w:t xml:space="preserve"> </w:t>
      </w:r>
      <w:r>
        <w:rPr>
          <w:rFonts w:ascii="宋体" w:hAnsi="宋体" w:eastAsia="宋体" w:cs="宋体"/>
          <w:color w:val="auto"/>
          <w:sz w:val="21"/>
          <w:szCs w:val="21"/>
        </w:rPr>
        <w:t>3 .100℃烘烤 10-15 分钟左右；</w:t>
      </w:r>
    </w:p>
    <w:p>
      <w:pPr>
        <w:spacing w:after="0" w:line="72" w:lineRule="exact"/>
        <w:rPr>
          <w:color w:val="auto"/>
          <w:sz w:val="24"/>
          <w:szCs w:val="24"/>
        </w:rPr>
      </w:pPr>
    </w:p>
    <w:p>
      <w:pPr>
        <w:spacing w:after="0" w:line="240" w:lineRule="exact"/>
        <w:rPr>
          <w:color w:val="auto"/>
          <w:sz w:val="20"/>
          <w:szCs w:val="20"/>
        </w:rPr>
      </w:pPr>
      <w:r>
        <w:rPr>
          <w:rFonts w:hint="eastAsia" w:ascii="宋体" w:hAnsi="宋体" w:eastAsia="宋体" w:cs="宋体"/>
          <w:color w:val="auto"/>
          <w:sz w:val="21"/>
          <w:szCs w:val="21"/>
          <w:lang w:val="en-US" w:eastAsia="zh-CN"/>
        </w:rPr>
        <w:t xml:space="preserve"> </w:t>
      </w:r>
      <w:r>
        <w:rPr>
          <w:rFonts w:ascii="宋体" w:hAnsi="宋体" w:eastAsia="宋体" w:cs="宋体"/>
          <w:color w:val="auto"/>
          <w:sz w:val="21"/>
          <w:szCs w:val="21"/>
        </w:rPr>
        <w:t>4 .干燥后即可与硅橡胶进行模压成型粘接。</w:t>
      </w:r>
    </w:p>
    <w:p>
      <w:pPr>
        <w:spacing w:after="0" w:line="72" w:lineRule="exact"/>
        <w:rPr>
          <w:color w:val="auto"/>
          <w:sz w:val="24"/>
          <w:szCs w:val="24"/>
        </w:rPr>
      </w:pPr>
    </w:p>
    <w:p>
      <w:pPr>
        <w:spacing w:after="0" w:line="72" w:lineRule="exact"/>
        <w:rPr>
          <w:color w:val="auto"/>
          <w:sz w:val="24"/>
          <w:szCs w:val="24"/>
        </w:rPr>
      </w:pPr>
    </w:p>
    <w:p>
      <w:pPr>
        <w:spacing w:after="0" w:line="240" w:lineRule="exact"/>
        <w:ind w:left="80"/>
        <w:rPr>
          <w:color w:val="auto"/>
          <w:sz w:val="20"/>
          <w:szCs w:val="20"/>
        </w:rPr>
      </w:pPr>
      <w:r>
        <w:rPr>
          <w:rFonts w:ascii="宋体" w:hAnsi="宋体" w:eastAsia="宋体" w:cs="宋体"/>
          <w:b/>
          <w:bCs/>
          <w:color w:val="auto"/>
          <w:sz w:val="21"/>
          <w:szCs w:val="21"/>
        </w:rPr>
        <w:t>性能评价</w:t>
      </w:r>
    </w:p>
    <w:p>
      <w:pPr>
        <w:spacing w:after="0" w:line="20" w:lineRule="exact"/>
        <w:rPr>
          <w:color w:val="auto"/>
          <w:sz w:val="24"/>
          <w:szCs w:val="24"/>
        </w:rPr>
      </w:pPr>
      <w:r>
        <w:rPr>
          <w:color w:val="auto"/>
          <w:sz w:val="24"/>
          <w:szCs w:val="24"/>
        </w:rPr>
        <mc:AlternateContent>
          <mc:Choice Requires="wps">
            <w:drawing>
              <wp:anchor distT="0" distB="0" distL="114300" distR="114300" simplePos="0" relativeHeight="251658240" behindDoc="1" locked="0" layoutInCell="0" allowOverlap="1">
                <wp:simplePos x="0" y="0"/>
                <wp:positionH relativeFrom="column">
                  <wp:posOffset>44450</wp:posOffset>
                </wp:positionH>
                <wp:positionV relativeFrom="paragraph">
                  <wp:posOffset>51435</wp:posOffset>
                </wp:positionV>
                <wp:extent cx="12700" cy="12700"/>
                <wp:effectExtent l="0" t="0" r="0" b="0"/>
                <wp:wrapNone/>
                <wp:docPr id="3" name="Shape 3"/>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80"/>
                        </a:solidFill>
                      </wps:spPr>
                      <wps:bodyPr/>
                    </wps:wsp>
                  </a:graphicData>
                </a:graphic>
              </wp:anchor>
            </w:drawing>
          </mc:Choice>
          <mc:Fallback>
            <w:pict>
              <v:rect id="Shape 3" o:spid="_x0000_s1026" o:spt="1" style="position:absolute;left:0pt;margin-left:3.5pt;margin-top:4.05pt;height:1pt;width:1pt;z-index:-251658240;mso-width-relative:page;mso-height-relative:page;" fillcolor="#000080" filled="t" stroked="f" coordsize="21600,21600" o:allowincell="f" o:gfxdata="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">
                <v:fill on="t" focussize="0,0"/>
                <v:stroke on="f"/>
                <v:imagedata o:title=""/>
                <o:lock v:ext="edit" aspectratio="f"/>
              </v:rect>
            </w:pict>
          </mc:Fallback>
        </mc:AlternateContent>
      </w:r>
    </w:p>
    <w:p>
      <w:pPr>
        <w:spacing w:after="0" w:line="44" w:lineRule="exact"/>
        <w:rPr>
          <w:color w:val="auto"/>
          <w:sz w:val="24"/>
          <w:szCs w:val="24"/>
        </w:rPr>
      </w:pPr>
    </w:p>
    <w:tbl>
      <w:tblPr>
        <w:tblStyle w:val="3"/>
        <w:tblW w:w="9760" w:type="dxa"/>
        <w:tblInd w:w="90" w:type="dxa"/>
        <w:tblLayout w:type="fixed"/>
        <w:tblCellMar>
          <w:top w:w="0" w:type="dxa"/>
          <w:left w:w="0" w:type="dxa"/>
          <w:bottom w:w="0" w:type="dxa"/>
          <w:right w:w="0" w:type="dxa"/>
        </w:tblCellMar>
      </w:tblPr>
      <w:tblGrid>
        <w:gridCol w:w="1480"/>
        <w:gridCol w:w="3860"/>
        <w:gridCol w:w="4420"/>
      </w:tblGrid>
      <w:tr>
        <w:tblPrEx>
          <w:tblLayout w:type="fixed"/>
          <w:tblCellMar>
            <w:top w:w="0" w:type="dxa"/>
            <w:left w:w="0" w:type="dxa"/>
            <w:bottom w:w="0" w:type="dxa"/>
            <w:right w:w="0" w:type="dxa"/>
          </w:tblCellMar>
        </w:tblPrEx>
        <w:trPr>
          <w:trHeight w:val="259" w:hRule="atLeast"/>
        </w:trPr>
        <w:tc>
          <w:tcPr>
            <w:tcW w:w="1480" w:type="dxa"/>
            <w:tcBorders>
              <w:top w:val="single" w:color="000080" w:sz="8" w:space="0"/>
              <w:left w:val="single" w:color="000080" w:sz="8" w:space="0"/>
              <w:right w:val="single" w:color="000080" w:sz="8" w:space="0"/>
            </w:tcBorders>
            <w:vAlign w:val="bottom"/>
          </w:tcPr>
          <w:p>
            <w:pPr>
              <w:spacing w:after="0" w:line="206" w:lineRule="exact"/>
              <w:ind w:left="380"/>
              <w:rPr>
                <w:color w:val="auto"/>
                <w:sz w:val="20"/>
                <w:szCs w:val="20"/>
              </w:rPr>
            </w:pPr>
            <w:r>
              <w:rPr>
                <w:rFonts w:ascii="宋体" w:hAnsi="宋体" w:eastAsia="宋体" w:cs="宋体"/>
                <w:b/>
                <w:bCs/>
                <w:color w:val="auto"/>
                <w:sz w:val="18"/>
                <w:szCs w:val="18"/>
              </w:rPr>
              <w:t>测试项目</w:t>
            </w:r>
          </w:p>
        </w:tc>
        <w:tc>
          <w:tcPr>
            <w:tcW w:w="3860" w:type="dxa"/>
            <w:tcBorders>
              <w:top w:val="single" w:color="000080" w:sz="8" w:space="0"/>
              <w:right w:val="single" w:color="000080" w:sz="8" w:space="0"/>
            </w:tcBorders>
            <w:vAlign w:val="bottom"/>
          </w:tcPr>
          <w:p>
            <w:pPr>
              <w:spacing w:after="0" w:line="206" w:lineRule="exact"/>
              <w:ind w:left="1280"/>
              <w:rPr>
                <w:color w:val="auto"/>
                <w:sz w:val="20"/>
                <w:szCs w:val="20"/>
              </w:rPr>
            </w:pPr>
            <w:r>
              <w:rPr>
                <w:rFonts w:ascii="宋体" w:hAnsi="宋体" w:eastAsia="宋体" w:cs="宋体"/>
                <w:b/>
                <w:bCs/>
                <w:color w:val="auto"/>
                <w:sz w:val="18"/>
                <w:szCs w:val="18"/>
              </w:rPr>
              <w:t>测试条件和方法</w:t>
            </w:r>
          </w:p>
        </w:tc>
        <w:tc>
          <w:tcPr>
            <w:tcW w:w="4420" w:type="dxa"/>
            <w:tcBorders>
              <w:top w:val="single" w:color="000080" w:sz="8" w:space="0"/>
              <w:right w:val="single" w:color="000080" w:sz="8" w:space="0"/>
            </w:tcBorders>
            <w:vAlign w:val="bottom"/>
          </w:tcPr>
          <w:p>
            <w:pPr>
              <w:spacing w:after="0" w:line="206" w:lineRule="exact"/>
              <w:ind w:left="1820"/>
              <w:rPr>
                <w:color w:val="auto"/>
                <w:sz w:val="20"/>
                <w:szCs w:val="20"/>
              </w:rPr>
            </w:pPr>
            <w:r>
              <w:rPr>
                <w:rFonts w:ascii="宋体" w:hAnsi="宋体" w:eastAsia="宋体" w:cs="宋体"/>
                <w:b/>
                <w:bCs/>
                <w:color w:val="auto"/>
                <w:sz w:val="18"/>
                <w:szCs w:val="18"/>
              </w:rPr>
              <w:t>测试结果</w:t>
            </w:r>
          </w:p>
        </w:tc>
      </w:tr>
      <w:tr>
        <w:tblPrEx>
          <w:tblLayout w:type="fixed"/>
          <w:tblCellMar>
            <w:top w:w="0" w:type="dxa"/>
            <w:left w:w="0" w:type="dxa"/>
            <w:bottom w:w="0" w:type="dxa"/>
            <w:right w:w="0" w:type="dxa"/>
          </w:tblCellMar>
        </w:tblPrEx>
        <w:trPr>
          <w:trHeight w:val="83" w:hRule="atLeast"/>
        </w:trPr>
        <w:tc>
          <w:tcPr>
            <w:tcW w:w="1480" w:type="dxa"/>
            <w:tcBorders>
              <w:left w:val="single" w:color="000080" w:sz="8" w:space="0"/>
              <w:bottom w:val="single" w:color="000080" w:sz="8" w:space="0"/>
              <w:right w:val="single" w:color="000080" w:sz="8" w:space="0"/>
            </w:tcBorders>
            <w:vAlign w:val="bottom"/>
          </w:tcPr>
          <w:p>
            <w:pPr>
              <w:spacing w:after="0"/>
              <w:rPr>
                <w:color w:val="auto"/>
                <w:sz w:val="7"/>
                <w:szCs w:val="7"/>
              </w:rPr>
            </w:pPr>
          </w:p>
        </w:tc>
        <w:tc>
          <w:tcPr>
            <w:tcW w:w="3860" w:type="dxa"/>
            <w:tcBorders>
              <w:bottom w:val="single" w:color="000080" w:sz="8" w:space="0"/>
              <w:right w:val="single" w:color="000080" w:sz="8" w:space="0"/>
            </w:tcBorders>
            <w:vAlign w:val="bottom"/>
          </w:tcPr>
          <w:p>
            <w:pPr>
              <w:spacing w:after="0"/>
              <w:rPr>
                <w:color w:val="auto"/>
                <w:sz w:val="7"/>
                <w:szCs w:val="7"/>
              </w:rPr>
            </w:pPr>
          </w:p>
        </w:tc>
        <w:tc>
          <w:tcPr>
            <w:tcW w:w="4420" w:type="dxa"/>
            <w:tcBorders>
              <w:bottom w:val="single" w:color="000080" w:sz="8" w:space="0"/>
              <w:right w:val="single" w:color="000080" w:sz="8" w:space="0"/>
            </w:tcBorders>
            <w:vAlign w:val="bottom"/>
          </w:tcPr>
          <w:p>
            <w:pPr>
              <w:spacing w:after="0"/>
              <w:rPr>
                <w:color w:val="auto"/>
                <w:sz w:val="7"/>
                <w:szCs w:val="7"/>
              </w:rPr>
            </w:pPr>
          </w:p>
        </w:tc>
      </w:tr>
      <w:tr>
        <w:tblPrEx>
          <w:tblLayout w:type="fixed"/>
          <w:tblCellMar>
            <w:top w:w="0" w:type="dxa"/>
            <w:left w:w="0" w:type="dxa"/>
            <w:bottom w:w="0" w:type="dxa"/>
            <w:right w:w="0" w:type="dxa"/>
          </w:tblCellMar>
        </w:tblPrEx>
        <w:trPr>
          <w:trHeight w:val="239" w:hRule="atLeast"/>
        </w:trPr>
        <w:tc>
          <w:tcPr>
            <w:tcW w:w="1480" w:type="dxa"/>
            <w:tcBorders>
              <w:left w:val="single" w:color="000080" w:sz="8" w:space="0"/>
              <w:right w:val="single" w:color="000080" w:sz="8" w:space="0"/>
            </w:tcBorders>
            <w:vAlign w:val="bottom"/>
          </w:tcPr>
          <w:p>
            <w:pPr>
              <w:spacing w:after="0" w:line="206" w:lineRule="exact"/>
              <w:ind w:left="100"/>
              <w:rPr>
                <w:color w:val="auto"/>
                <w:sz w:val="20"/>
                <w:szCs w:val="20"/>
              </w:rPr>
            </w:pPr>
            <w:r>
              <w:rPr>
                <w:rFonts w:ascii="宋体" w:hAnsi="宋体" w:eastAsia="宋体" w:cs="宋体"/>
                <w:color w:val="auto"/>
                <w:sz w:val="18"/>
                <w:szCs w:val="18"/>
              </w:rPr>
              <w:t>外观</w:t>
            </w:r>
          </w:p>
        </w:tc>
        <w:tc>
          <w:tcPr>
            <w:tcW w:w="3860" w:type="dxa"/>
            <w:tcBorders>
              <w:right w:val="single" w:color="000080" w:sz="8" w:space="0"/>
            </w:tcBorders>
            <w:vAlign w:val="bottom"/>
          </w:tcPr>
          <w:p>
            <w:pPr>
              <w:spacing w:after="0" w:line="206" w:lineRule="exact"/>
              <w:ind w:left="100"/>
              <w:rPr>
                <w:color w:val="auto"/>
                <w:sz w:val="20"/>
                <w:szCs w:val="20"/>
              </w:rPr>
            </w:pPr>
            <w:r>
              <w:rPr>
                <w:rFonts w:ascii="宋体" w:hAnsi="宋体" w:eastAsia="宋体" w:cs="宋体"/>
                <w:color w:val="auto"/>
                <w:sz w:val="18"/>
                <w:szCs w:val="18"/>
              </w:rPr>
              <w:t>目测</w:t>
            </w:r>
          </w:p>
        </w:tc>
        <w:tc>
          <w:tcPr>
            <w:tcW w:w="4420" w:type="dxa"/>
            <w:tcBorders>
              <w:right w:val="single" w:color="000080" w:sz="8" w:space="0"/>
            </w:tcBorders>
            <w:vAlign w:val="bottom"/>
          </w:tcPr>
          <w:p>
            <w:pPr>
              <w:spacing w:after="0" w:line="206" w:lineRule="exact"/>
              <w:ind w:left="100"/>
              <w:rPr>
                <w:color w:val="auto"/>
                <w:sz w:val="20"/>
                <w:szCs w:val="20"/>
              </w:rPr>
            </w:pPr>
            <w:r>
              <w:rPr>
                <w:rFonts w:ascii="宋体" w:hAnsi="宋体" w:eastAsia="宋体" w:cs="宋体"/>
                <w:color w:val="auto"/>
                <w:sz w:val="18"/>
                <w:szCs w:val="18"/>
              </w:rPr>
              <w:t>无色至浅黄色 透明液体</w:t>
            </w:r>
          </w:p>
        </w:tc>
      </w:tr>
      <w:tr>
        <w:tblPrEx>
          <w:tblLayout w:type="fixed"/>
          <w:tblCellMar>
            <w:top w:w="0" w:type="dxa"/>
            <w:left w:w="0" w:type="dxa"/>
            <w:bottom w:w="0" w:type="dxa"/>
            <w:right w:w="0" w:type="dxa"/>
          </w:tblCellMar>
        </w:tblPrEx>
        <w:trPr>
          <w:trHeight w:val="83" w:hRule="atLeast"/>
        </w:trPr>
        <w:tc>
          <w:tcPr>
            <w:tcW w:w="1480" w:type="dxa"/>
            <w:tcBorders>
              <w:left w:val="single" w:color="000080" w:sz="8" w:space="0"/>
              <w:bottom w:val="single" w:color="000080" w:sz="8" w:space="0"/>
              <w:right w:val="single" w:color="000080" w:sz="8" w:space="0"/>
            </w:tcBorders>
            <w:vAlign w:val="bottom"/>
          </w:tcPr>
          <w:p>
            <w:pPr>
              <w:spacing w:after="0"/>
              <w:rPr>
                <w:color w:val="auto"/>
                <w:sz w:val="7"/>
                <w:szCs w:val="7"/>
              </w:rPr>
            </w:pPr>
          </w:p>
        </w:tc>
        <w:tc>
          <w:tcPr>
            <w:tcW w:w="3860" w:type="dxa"/>
            <w:tcBorders>
              <w:bottom w:val="single" w:color="000080" w:sz="8" w:space="0"/>
              <w:right w:val="single" w:color="000080" w:sz="8" w:space="0"/>
            </w:tcBorders>
            <w:vAlign w:val="bottom"/>
          </w:tcPr>
          <w:p>
            <w:pPr>
              <w:spacing w:after="0"/>
              <w:rPr>
                <w:color w:val="auto"/>
                <w:sz w:val="7"/>
                <w:szCs w:val="7"/>
              </w:rPr>
            </w:pPr>
          </w:p>
        </w:tc>
        <w:tc>
          <w:tcPr>
            <w:tcW w:w="4420" w:type="dxa"/>
            <w:tcBorders>
              <w:bottom w:val="single" w:color="000080" w:sz="8" w:space="0"/>
              <w:right w:val="single" w:color="000080" w:sz="8" w:space="0"/>
            </w:tcBorders>
            <w:vAlign w:val="bottom"/>
          </w:tcPr>
          <w:p>
            <w:pPr>
              <w:spacing w:after="0"/>
              <w:rPr>
                <w:color w:val="auto"/>
                <w:sz w:val="7"/>
                <w:szCs w:val="7"/>
              </w:rPr>
            </w:pPr>
          </w:p>
        </w:tc>
      </w:tr>
      <w:tr>
        <w:tblPrEx>
          <w:tblLayout w:type="fixed"/>
          <w:tblCellMar>
            <w:top w:w="0" w:type="dxa"/>
            <w:left w:w="0" w:type="dxa"/>
            <w:bottom w:w="0" w:type="dxa"/>
            <w:right w:w="0" w:type="dxa"/>
          </w:tblCellMar>
        </w:tblPrEx>
        <w:trPr>
          <w:trHeight w:val="269" w:hRule="atLeast"/>
        </w:trPr>
        <w:tc>
          <w:tcPr>
            <w:tcW w:w="1480" w:type="dxa"/>
            <w:tcBorders>
              <w:left w:val="single" w:color="000080" w:sz="8" w:space="0"/>
              <w:right w:val="single" w:color="000080" w:sz="8" w:space="0"/>
            </w:tcBorders>
            <w:vAlign w:val="bottom"/>
          </w:tcPr>
          <w:p>
            <w:pPr>
              <w:spacing w:after="0" w:line="206" w:lineRule="exact"/>
              <w:ind w:left="100"/>
              <w:rPr>
                <w:color w:val="auto"/>
                <w:sz w:val="20"/>
                <w:szCs w:val="20"/>
              </w:rPr>
            </w:pPr>
            <w:r>
              <w:rPr>
                <w:rFonts w:ascii="宋体" w:hAnsi="宋体" w:eastAsia="宋体" w:cs="宋体"/>
                <w:color w:val="auto"/>
                <w:sz w:val="18"/>
                <w:szCs w:val="18"/>
              </w:rPr>
              <w:t>粘度</w:t>
            </w:r>
          </w:p>
        </w:tc>
        <w:tc>
          <w:tcPr>
            <w:tcW w:w="3860" w:type="dxa"/>
            <w:tcBorders>
              <w:right w:val="single" w:color="000080" w:sz="8" w:space="0"/>
            </w:tcBorders>
            <w:vAlign w:val="bottom"/>
          </w:tcPr>
          <w:p>
            <w:pPr>
              <w:spacing w:after="0" w:line="240" w:lineRule="exact"/>
              <w:ind w:left="100"/>
              <w:rPr>
                <w:color w:val="auto"/>
                <w:sz w:val="20"/>
                <w:szCs w:val="20"/>
              </w:rPr>
            </w:pPr>
            <w:r>
              <w:rPr>
                <w:rFonts w:ascii="宋体" w:hAnsi="宋体" w:eastAsia="宋体" w:cs="宋体"/>
                <w:color w:val="auto"/>
                <w:sz w:val="18"/>
                <w:szCs w:val="18"/>
              </w:rPr>
              <w:t xml:space="preserve">岩田 </w:t>
            </w:r>
            <w:r>
              <w:rPr>
                <w:rFonts w:ascii="宋体" w:hAnsi="宋体" w:eastAsia="宋体" w:cs="宋体"/>
                <w:color w:val="auto"/>
                <w:sz w:val="21"/>
                <w:szCs w:val="21"/>
              </w:rPr>
              <w:t>2#杯，25℃</w:t>
            </w:r>
          </w:p>
        </w:tc>
        <w:tc>
          <w:tcPr>
            <w:tcW w:w="4420" w:type="dxa"/>
            <w:tcBorders>
              <w:right w:val="single" w:color="000080" w:sz="8" w:space="0"/>
            </w:tcBorders>
            <w:vAlign w:val="bottom"/>
          </w:tcPr>
          <w:p>
            <w:pPr>
              <w:spacing w:after="0" w:line="219" w:lineRule="exact"/>
              <w:ind w:left="100"/>
              <w:rPr>
                <w:color w:val="auto"/>
                <w:sz w:val="20"/>
                <w:szCs w:val="20"/>
              </w:rPr>
            </w:pPr>
            <w:r>
              <w:rPr>
                <w:rFonts w:ascii="Times New Roman" w:hAnsi="Times New Roman" w:eastAsia="Times New Roman" w:cs="Times New Roman"/>
                <w:color w:val="auto"/>
                <w:sz w:val="18"/>
                <w:szCs w:val="18"/>
              </w:rPr>
              <w:t>7</w:t>
            </w:r>
            <w:r>
              <w:rPr>
                <w:rFonts w:ascii="宋体" w:hAnsi="宋体" w:eastAsia="宋体" w:cs="宋体"/>
                <w:color w:val="auto"/>
                <w:sz w:val="18"/>
                <w:szCs w:val="18"/>
              </w:rPr>
              <w:t>±</w:t>
            </w:r>
            <w:r>
              <w:rPr>
                <w:rFonts w:ascii="Times New Roman" w:hAnsi="Times New Roman" w:eastAsia="Times New Roman" w:cs="Times New Roman"/>
                <w:color w:val="auto"/>
                <w:sz w:val="18"/>
                <w:szCs w:val="18"/>
              </w:rPr>
              <w:t>0.5S</w:t>
            </w:r>
          </w:p>
        </w:tc>
      </w:tr>
      <w:tr>
        <w:tblPrEx>
          <w:tblLayout w:type="fixed"/>
          <w:tblCellMar>
            <w:top w:w="0" w:type="dxa"/>
            <w:left w:w="0" w:type="dxa"/>
            <w:bottom w:w="0" w:type="dxa"/>
            <w:right w:w="0" w:type="dxa"/>
          </w:tblCellMar>
        </w:tblPrEx>
        <w:trPr>
          <w:trHeight w:val="71" w:hRule="atLeast"/>
        </w:trPr>
        <w:tc>
          <w:tcPr>
            <w:tcW w:w="1480" w:type="dxa"/>
            <w:tcBorders>
              <w:left w:val="single" w:color="000080" w:sz="8" w:space="0"/>
              <w:bottom w:val="single" w:color="000080" w:sz="8" w:space="0"/>
              <w:right w:val="single" w:color="000080" w:sz="8" w:space="0"/>
            </w:tcBorders>
            <w:vAlign w:val="bottom"/>
          </w:tcPr>
          <w:p>
            <w:pPr>
              <w:spacing w:after="0"/>
              <w:rPr>
                <w:color w:val="auto"/>
                <w:sz w:val="6"/>
                <w:szCs w:val="6"/>
              </w:rPr>
            </w:pPr>
          </w:p>
        </w:tc>
        <w:tc>
          <w:tcPr>
            <w:tcW w:w="3860" w:type="dxa"/>
            <w:tcBorders>
              <w:bottom w:val="single" w:color="000080" w:sz="8" w:space="0"/>
              <w:right w:val="single" w:color="000080" w:sz="8" w:space="0"/>
            </w:tcBorders>
            <w:vAlign w:val="bottom"/>
          </w:tcPr>
          <w:p>
            <w:pPr>
              <w:spacing w:after="0"/>
              <w:rPr>
                <w:color w:val="auto"/>
                <w:sz w:val="6"/>
                <w:szCs w:val="6"/>
              </w:rPr>
            </w:pPr>
          </w:p>
        </w:tc>
        <w:tc>
          <w:tcPr>
            <w:tcW w:w="4420" w:type="dxa"/>
            <w:tcBorders>
              <w:bottom w:val="single" w:color="000080" w:sz="8" w:space="0"/>
              <w:right w:val="single" w:color="000080"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80" w:hRule="atLeast"/>
        </w:trPr>
        <w:tc>
          <w:tcPr>
            <w:tcW w:w="1480" w:type="dxa"/>
            <w:tcBorders>
              <w:left w:val="single" w:color="000080" w:sz="8" w:space="0"/>
              <w:right w:val="single" w:color="000080" w:sz="8" w:space="0"/>
            </w:tcBorders>
            <w:vAlign w:val="bottom"/>
          </w:tcPr>
          <w:p>
            <w:pPr>
              <w:spacing w:after="0" w:line="206" w:lineRule="exact"/>
              <w:ind w:left="100"/>
              <w:rPr>
                <w:color w:val="auto"/>
                <w:sz w:val="20"/>
                <w:szCs w:val="20"/>
              </w:rPr>
            </w:pPr>
            <w:r>
              <w:rPr>
                <w:rFonts w:ascii="宋体" w:hAnsi="宋体" w:eastAsia="宋体" w:cs="宋体"/>
                <w:color w:val="auto"/>
                <w:sz w:val="18"/>
                <w:szCs w:val="18"/>
              </w:rPr>
              <w:t>有效固体含 量</w:t>
            </w:r>
          </w:p>
        </w:tc>
        <w:tc>
          <w:tcPr>
            <w:tcW w:w="3860" w:type="dxa"/>
            <w:tcBorders>
              <w:right w:val="single" w:color="000080"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18"/>
                <w:szCs w:val="18"/>
              </w:rPr>
              <w:t>105</w:t>
            </w:r>
            <w:r>
              <w:rPr>
                <w:rFonts w:ascii="宋体" w:hAnsi="宋体" w:eastAsia="宋体" w:cs="宋体"/>
                <w:color w:val="auto"/>
                <w:sz w:val="21"/>
                <w:szCs w:val="21"/>
              </w:rPr>
              <w:t>℃，2h</w:t>
            </w:r>
          </w:p>
        </w:tc>
        <w:tc>
          <w:tcPr>
            <w:tcW w:w="4420" w:type="dxa"/>
            <w:tcBorders>
              <w:right w:val="single" w:color="000080" w:sz="8" w:space="0"/>
            </w:tcBorders>
            <w:vAlign w:val="bottom"/>
          </w:tcPr>
          <w:p>
            <w:pPr>
              <w:spacing w:after="0" w:line="219" w:lineRule="exact"/>
              <w:ind w:left="100"/>
              <w:rPr>
                <w:color w:val="auto"/>
                <w:sz w:val="20"/>
                <w:szCs w:val="20"/>
              </w:rPr>
            </w:pPr>
            <w:r>
              <w:rPr>
                <w:rFonts w:ascii="Times New Roman" w:hAnsi="Times New Roman" w:eastAsia="Times New Roman" w:cs="Times New Roman"/>
                <w:color w:val="auto"/>
                <w:sz w:val="18"/>
                <w:szCs w:val="18"/>
              </w:rPr>
              <w:t>2%</w:t>
            </w:r>
            <w:r>
              <w:rPr>
                <w:rFonts w:ascii="宋体" w:hAnsi="宋体" w:eastAsia="宋体" w:cs="宋体"/>
                <w:color w:val="auto"/>
                <w:sz w:val="18"/>
                <w:szCs w:val="18"/>
              </w:rPr>
              <w:t>左右</w:t>
            </w:r>
          </w:p>
        </w:tc>
      </w:tr>
      <w:tr>
        <w:tblPrEx>
          <w:tblLayout w:type="fixed"/>
          <w:tblCellMar>
            <w:top w:w="0" w:type="dxa"/>
            <w:left w:w="0" w:type="dxa"/>
            <w:bottom w:w="0" w:type="dxa"/>
            <w:right w:w="0" w:type="dxa"/>
          </w:tblCellMar>
        </w:tblPrEx>
        <w:trPr>
          <w:trHeight w:val="61" w:hRule="atLeast"/>
        </w:trPr>
        <w:tc>
          <w:tcPr>
            <w:tcW w:w="1480" w:type="dxa"/>
            <w:tcBorders>
              <w:left w:val="single" w:color="000080" w:sz="8" w:space="0"/>
              <w:bottom w:val="single" w:color="000080" w:sz="8" w:space="0"/>
              <w:right w:val="single" w:color="000080" w:sz="8" w:space="0"/>
            </w:tcBorders>
            <w:vAlign w:val="bottom"/>
          </w:tcPr>
          <w:p>
            <w:pPr>
              <w:spacing w:after="0"/>
              <w:rPr>
                <w:color w:val="auto"/>
                <w:sz w:val="5"/>
                <w:szCs w:val="5"/>
              </w:rPr>
            </w:pPr>
          </w:p>
        </w:tc>
        <w:tc>
          <w:tcPr>
            <w:tcW w:w="3860" w:type="dxa"/>
            <w:tcBorders>
              <w:bottom w:val="single" w:color="000080" w:sz="8" w:space="0"/>
              <w:right w:val="single" w:color="000080" w:sz="8" w:space="0"/>
            </w:tcBorders>
            <w:vAlign w:val="bottom"/>
          </w:tcPr>
          <w:p>
            <w:pPr>
              <w:spacing w:after="0"/>
              <w:rPr>
                <w:color w:val="auto"/>
                <w:sz w:val="5"/>
                <w:szCs w:val="5"/>
              </w:rPr>
            </w:pPr>
          </w:p>
        </w:tc>
        <w:tc>
          <w:tcPr>
            <w:tcW w:w="4420" w:type="dxa"/>
            <w:tcBorders>
              <w:bottom w:val="single" w:color="000080" w:sz="8" w:space="0"/>
              <w:right w:val="single" w:color="000080" w:sz="8" w:space="0"/>
            </w:tcBorders>
            <w:vAlign w:val="bottom"/>
          </w:tcPr>
          <w:p>
            <w:pPr>
              <w:spacing w:after="0"/>
              <w:rPr>
                <w:color w:val="auto"/>
                <w:sz w:val="5"/>
                <w:szCs w:val="5"/>
              </w:rPr>
            </w:pPr>
          </w:p>
        </w:tc>
      </w:tr>
      <w:tr>
        <w:tblPrEx>
          <w:tblLayout w:type="fixed"/>
          <w:tblCellMar>
            <w:top w:w="0" w:type="dxa"/>
            <w:left w:w="0" w:type="dxa"/>
            <w:bottom w:w="0" w:type="dxa"/>
            <w:right w:w="0" w:type="dxa"/>
          </w:tblCellMar>
        </w:tblPrEx>
        <w:trPr>
          <w:trHeight w:val="270" w:hRule="atLeast"/>
        </w:trPr>
        <w:tc>
          <w:tcPr>
            <w:tcW w:w="1480" w:type="dxa"/>
            <w:tcBorders>
              <w:left w:val="single" w:color="000080" w:sz="8" w:space="0"/>
              <w:right w:val="single" w:color="000080" w:sz="8" w:space="0"/>
            </w:tcBorders>
            <w:vAlign w:val="bottom"/>
          </w:tcPr>
          <w:p>
            <w:pPr>
              <w:spacing w:after="0" w:line="206" w:lineRule="exact"/>
              <w:ind w:left="100"/>
              <w:rPr>
                <w:color w:val="auto"/>
                <w:sz w:val="20"/>
                <w:szCs w:val="20"/>
              </w:rPr>
            </w:pPr>
            <w:r>
              <w:rPr>
                <w:rFonts w:ascii="宋体" w:hAnsi="宋体" w:eastAsia="宋体" w:cs="宋体"/>
                <w:color w:val="auto"/>
                <w:sz w:val="18"/>
                <w:szCs w:val="18"/>
              </w:rPr>
              <w:t>粘接强度</w:t>
            </w:r>
          </w:p>
        </w:tc>
        <w:tc>
          <w:tcPr>
            <w:tcW w:w="3860" w:type="dxa"/>
            <w:tcBorders>
              <w:right w:val="single" w:color="000080" w:sz="8" w:space="0"/>
            </w:tcBorders>
            <w:vAlign w:val="bottom"/>
          </w:tcPr>
          <w:p>
            <w:pPr>
              <w:spacing w:after="0" w:line="206" w:lineRule="exact"/>
              <w:ind w:left="100"/>
              <w:rPr>
                <w:color w:val="auto"/>
                <w:sz w:val="20"/>
                <w:szCs w:val="20"/>
              </w:rPr>
            </w:pPr>
            <w:r>
              <w:rPr>
                <w:rFonts w:ascii="宋体" w:hAnsi="宋体" w:eastAsia="宋体" w:cs="宋体"/>
                <w:color w:val="auto"/>
                <w:sz w:val="18"/>
                <w:szCs w:val="18"/>
              </w:rPr>
              <w:t>手剥</w:t>
            </w:r>
          </w:p>
        </w:tc>
        <w:tc>
          <w:tcPr>
            <w:tcW w:w="4420" w:type="dxa"/>
            <w:tcBorders>
              <w:right w:val="single" w:color="000080" w:sz="8" w:space="0"/>
            </w:tcBorders>
            <w:vAlign w:val="bottom"/>
          </w:tcPr>
          <w:p>
            <w:pPr>
              <w:spacing w:after="0" w:line="219" w:lineRule="exact"/>
              <w:ind w:left="100"/>
              <w:rPr>
                <w:color w:val="auto"/>
                <w:sz w:val="20"/>
                <w:szCs w:val="20"/>
              </w:rPr>
            </w:pPr>
            <w:r>
              <w:rPr>
                <w:rFonts w:ascii="宋体" w:hAnsi="宋体" w:eastAsia="宋体" w:cs="宋体"/>
                <w:color w:val="auto"/>
                <w:sz w:val="18"/>
                <w:szCs w:val="18"/>
              </w:rPr>
              <w:t>内聚破坏</w:t>
            </w:r>
            <w:r>
              <w:rPr>
                <w:rFonts w:ascii="Times New Roman" w:hAnsi="Times New Roman" w:eastAsia="Times New Roman" w:cs="Times New Roman"/>
                <w:color w:val="auto"/>
                <w:sz w:val="18"/>
                <w:szCs w:val="18"/>
              </w:rPr>
              <w:t xml:space="preserve"> 100 %</w:t>
            </w:r>
          </w:p>
        </w:tc>
      </w:tr>
      <w:tr>
        <w:tblPrEx>
          <w:tblLayout w:type="fixed"/>
          <w:tblCellMar>
            <w:top w:w="0" w:type="dxa"/>
            <w:left w:w="0" w:type="dxa"/>
            <w:bottom w:w="0" w:type="dxa"/>
            <w:right w:w="0" w:type="dxa"/>
          </w:tblCellMar>
        </w:tblPrEx>
        <w:trPr>
          <w:trHeight w:val="71" w:hRule="atLeast"/>
        </w:trPr>
        <w:tc>
          <w:tcPr>
            <w:tcW w:w="1480" w:type="dxa"/>
            <w:tcBorders>
              <w:left w:val="single" w:color="000080" w:sz="8" w:space="0"/>
              <w:bottom w:val="single" w:color="000080" w:sz="8" w:space="0"/>
              <w:right w:val="single" w:color="000080" w:sz="8" w:space="0"/>
            </w:tcBorders>
            <w:vAlign w:val="bottom"/>
          </w:tcPr>
          <w:p>
            <w:pPr>
              <w:spacing w:after="0"/>
              <w:rPr>
                <w:color w:val="auto"/>
                <w:sz w:val="6"/>
                <w:szCs w:val="6"/>
              </w:rPr>
            </w:pPr>
          </w:p>
        </w:tc>
        <w:tc>
          <w:tcPr>
            <w:tcW w:w="3860" w:type="dxa"/>
            <w:tcBorders>
              <w:bottom w:val="single" w:color="000080" w:sz="8" w:space="0"/>
              <w:right w:val="single" w:color="000080" w:sz="8" w:space="0"/>
            </w:tcBorders>
            <w:vAlign w:val="bottom"/>
          </w:tcPr>
          <w:p>
            <w:pPr>
              <w:spacing w:after="0"/>
              <w:rPr>
                <w:color w:val="auto"/>
                <w:sz w:val="6"/>
                <w:szCs w:val="6"/>
              </w:rPr>
            </w:pPr>
          </w:p>
        </w:tc>
        <w:tc>
          <w:tcPr>
            <w:tcW w:w="4420" w:type="dxa"/>
            <w:tcBorders>
              <w:bottom w:val="single" w:color="000080" w:sz="8" w:space="0"/>
              <w:right w:val="single" w:color="000080"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70" w:hRule="atLeast"/>
        </w:trPr>
        <w:tc>
          <w:tcPr>
            <w:tcW w:w="1480" w:type="dxa"/>
            <w:tcBorders>
              <w:left w:val="single" w:color="000080" w:sz="8" w:space="0"/>
              <w:right w:val="single" w:color="000080" w:sz="8" w:space="0"/>
            </w:tcBorders>
            <w:vAlign w:val="bottom"/>
          </w:tcPr>
          <w:p>
            <w:pPr>
              <w:spacing w:after="0" w:line="206" w:lineRule="exact"/>
              <w:ind w:left="100"/>
              <w:rPr>
                <w:color w:val="auto"/>
                <w:sz w:val="20"/>
                <w:szCs w:val="20"/>
              </w:rPr>
            </w:pPr>
            <w:r>
              <w:rPr>
                <w:rFonts w:ascii="宋体" w:hAnsi="宋体" w:eastAsia="宋体" w:cs="宋体"/>
                <w:color w:val="auto"/>
                <w:sz w:val="18"/>
                <w:szCs w:val="18"/>
              </w:rPr>
              <w:t>冷热冲击</w:t>
            </w:r>
          </w:p>
        </w:tc>
        <w:tc>
          <w:tcPr>
            <w:tcW w:w="3860" w:type="dxa"/>
            <w:tcBorders>
              <w:right w:val="single" w:color="000080" w:sz="8" w:space="0"/>
            </w:tcBorders>
            <w:vAlign w:val="bottom"/>
          </w:tcPr>
          <w:p>
            <w:pPr>
              <w:spacing w:after="0" w:line="219" w:lineRule="exact"/>
              <w:ind w:left="100"/>
              <w:rPr>
                <w:color w:val="auto"/>
                <w:sz w:val="20"/>
                <w:szCs w:val="20"/>
              </w:rPr>
            </w:pPr>
            <w:r>
              <w:rPr>
                <w:rFonts w:ascii="Times New Roman" w:hAnsi="Times New Roman" w:eastAsia="Times New Roman" w:cs="Times New Roman"/>
                <w:color w:val="auto"/>
                <w:sz w:val="18"/>
                <w:szCs w:val="18"/>
              </w:rPr>
              <w:t>(80</w:t>
            </w:r>
            <w:r>
              <w:rPr>
                <w:rFonts w:ascii="宋体" w:hAnsi="宋体" w:eastAsia="宋体" w:cs="宋体"/>
                <w:color w:val="auto"/>
                <w:sz w:val="18"/>
                <w:szCs w:val="18"/>
              </w:rPr>
              <w:t>℃×</w:t>
            </w:r>
            <w:r>
              <w:rPr>
                <w:rFonts w:ascii="Times New Roman" w:hAnsi="Times New Roman" w:eastAsia="Times New Roman" w:cs="Times New Roman"/>
                <w:color w:val="auto"/>
                <w:sz w:val="18"/>
                <w:szCs w:val="18"/>
              </w:rPr>
              <w:t xml:space="preserve"> 1hr </w:t>
            </w:r>
            <w:r>
              <w:rPr>
                <w:rFonts w:ascii="宋体" w:hAnsi="宋体" w:eastAsia="宋体" w:cs="宋体"/>
                <w:color w:val="auto"/>
                <w:sz w:val="18"/>
                <w:szCs w:val="18"/>
              </w:rPr>
              <w:t>～—</w:t>
            </w:r>
            <w:r>
              <w:rPr>
                <w:rFonts w:ascii="Times New Roman" w:hAnsi="Times New Roman" w:eastAsia="Times New Roman" w:cs="Times New Roman"/>
                <w:color w:val="auto"/>
                <w:sz w:val="18"/>
                <w:szCs w:val="18"/>
              </w:rPr>
              <w:t>40</w:t>
            </w:r>
            <w:r>
              <w:rPr>
                <w:rFonts w:ascii="宋体" w:hAnsi="宋体" w:eastAsia="宋体" w:cs="宋体"/>
                <w:color w:val="auto"/>
                <w:sz w:val="18"/>
                <w:szCs w:val="18"/>
              </w:rPr>
              <w:t>℃×</w:t>
            </w:r>
            <w:r>
              <w:rPr>
                <w:rFonts w:ascii="Times New Roman" w:hAnsi="Times New Roman" w:eastAsia="Times New Roman" w:cs="Times New Roman"/>
                <w:color w:val="auto"/>
                <w:sz w:val="18"/>
                <w:szCs w:val="18"/>
              </w:rPr>
              <w:t xml:space="preserve">1hr) </w:t>
            </w:r>
            <w:r>
              <w:rPr>
                <w:rFonts w:ascii="宋体" w:hAnsi="宋体" w:eastAsia="宋体" w:cs="宋体"/>
                <w:color w:val="auto"/>
                <w:sz w:val="18"/>
                <w:szCs w:val="18"/>
              </w:rPr>
              <w:t>×</w:t>
            </w:r>
            <w:r>
              <w:rPr>
                <w:rFonts w:ascii="Times New Roman" w:hAnsi="Times New Roman" w:eastAsia="Times New Roman" w:cs="Times New Roman"/>
                <w:color w:val="auto"/>
                <w:sz w:val="18"/>
                <w:szCs w:val="18"/>
              </w:rPr>
              <w:t xml:space="preserve">12 </w:t>
            </w:r>
            <w:r>
              <w:rPr>
                <w:rFonts w:ascii="宋体" w:hAnsi="宋体" w:eastAsia="宋体" w:cs="宋体"/>
                <w:color w:val="auto"/>
                <w:sz w:val="18"/>
                <w:szCs w:val="18"/>
              </w:rPr>
              <w:t>循环</w:t>
            </w:r>
          </w:p>
        </w:tc>
        <w:tc>
          <w:tcPr>
            <w:tcW w:w="4420" w:type="dxa"/>
            <w:tcBorders>
              <w:right w:val="single" w:color="000080" w:sz="8" w:space="0"/>
            </w:tcBorders>
            <w:vAlign w:val="bottom"/>
          </w:tcPr>
          <w:p>
            <w:pPr>
              <w:spacing w:after="0" w:line="206" w:lineRule="exact"/>
              <w:ind w:left="100"/>
              <w:rPr>
                <w:color w:val="auto"/>
                <w:sz w:val="20"/>
                <w:szCs w:val="20"/>
              </w:rPr>
            </w:pPr>
            <w:r>
              <w:rPr>
                <w:rFonts w:ascii="宋体" w:hAnsi="宋体" w:eastAsia="宋体" w:cs="宋体"/>
                <w:color w:val="auto"/>
                <w:sz w:val="18"/>
                <w:szCs w:val="18"/>
              </w:rPr>
              <w:t>无异常</w:t>
            </w:r>
          </w:p>
        </w:tc>
      </w:tr>
      <w:tr>
        <w:tblPrEx>
          <w:tblLayout w:type="fixed"/>
          <w:tblCellMar>
            <w:top w:w="0" w:type="dxa"/>
            <w:left w:w="0" w:type="dxa"/>
            <w:bottom w:w="0" w:type="dxa"/>
            <w:right w:w="0" w:type="dxa"/>
          </w:tblCellMar>
        </w:tblPrEx>
        <w:trPr>
          <w:trHeight w:val="37" w:hRule="atLeast"/>
        </w:trPr>
        <w:tc>
          <w:tcPr>
            <w:tcW w:w="1480" w:type="dxa"/>
            <w:tcBorders>
              <w:left w:val="single" w:color="000080" w:sz="8" w:space="0"/>
              <w:bottom w:val="single" w:color="000080" w:sz="8" w:space="0"/>
              <w:right w:val="single" w:color="000080" w:sz="8" w:space="0"/>
            </w:tcBorders>
            <w:vAlign w:val="bottom"/>
          </w:tcPr>
          <w:p>
            <w:pPr>
              <w:spacing w:after="0"/>
              <w:rPr>
                <w:color w:val="auto"/>
                <w:sz w:val="3"/>
                <w:szCs w:val="3"/>
              </w:rPr>
            </w:pPr>
          </w:p>
        </w:tc>
        <w:tc>
          <w:tcPr>
            <w:tcW w:w="3860" w:type="dxa"/>
            <w:tcBorders>
              <w:bottom w:val="single" w:color="000080" w:sz="8" w:space="0"/>
              <w:right w:val="single" w:color="000080" w:sz="8" w:space="0"/>
            </w:tcBorders>
            <w:vAlign w:val="bottom"/>
          </w:tcPr>
          <w:p>
            <w:pPr>
              <w:spacing w:after="0"/>
              <w:rPr>
                <w:color w:val="auto"/>
                <w:sz w:val="3"/>
                <w:szCs w:val="3"/>
              </w:rPr>
            </w:pPr>
          </w:p>
        </w:tc>
        <w:tc>
          <w:tcPr>
            <w:tcW w:w="4420" w:type="dxa"/>
            <w:tcBorders>
              <w:bottom w:val="single" w:color="000080" w:sz="8" w:space="0"/>
              <w:right w:val="single" w:color="000080" w:sz="8" w:space="0"/>
            </w:tcBorders>
            <w:vAlign w:val="bottom"/>
          </w:tcPr>
          <w:p>
            <w:pPr>
              <w:spacing w:after="0"/>
              <w:rPr>
                <w:color w:val="auto"/>
                <w:sz w:val="3"/>
                <w:szCs w:val="3"/>
              </w:rPr>
            </w:pPr>
          </w:p>
        </w:tc>
      </w:tr>
    </w:tbl>
    <w:p>
      <w:pPr>
        <w:spacing w:after="0" w:line="19" w:lineRule="exact"/>
        <w:rPr>
          <w:color w:val="auto"/>
          <w:sz w:val="24"/>
          <w:szCs w:val="24"/>
        </w:rPr>
      </w:pPr>
    </w:p>
    <w:p>
      <w:pPr>
        <w:spacing w:after="0" w:line="240" w:lineRule="exact"/>
        <w:ind w:left="80"/>
        <w:rPr>
          <w:rFonts w:ascii="宋体" w:hAnsi="宋体" w:eastAsia="宋体" w:cs="宋体"/>
          <w:b/>
          <w:bCs/>
          <w:color w:val="auto"/>
          <w:sz w:val="21"/>
          <w:szCs w:val="21"/>
        </w:rPr>
      </w:pPr>
    </w:p>
    <w:p>
      <w:pPr>
        <w:spacing w:after="0" w:line="240" w:lineRule="exact"/>
        <w:ind w:left="80"/>
        <w:rPr>
          <w:color w:val="auto"/>
          <w:sz w:val="20"/>
          <w:szCs w:val="20"/>
        </w:rPr>
      </w:pPr>
      <w:r>
        <w:rPr>
          <w:rFonts w:ascii="宋体" w:hAnsi="宋体" w:eastAsia="宋体" w:cs="宋体"/>
          <w:b/>
          <w:bCs/>
          <w:color w:val="auto"/>
          <w:sz w:val="21"/>
          <w:szCs w:val="21"/>
        </w:rPr>
        <w:t>包装规格</w:t>
      </w:r>
    </w:p>
    <w:p>
      <w:pPr>
        <w:spacing w:after="0" w:line="72" w:lineRule="exact"/>
        <w:rPr>
          <w:color w:val="auto"/>
          <w:sz w:val="24"/>
          <w:szCs w:val="24"/>
        </w:rPr>
      </w:pPr>
    </w:p>
    <w:p>
      <w:pPr>
        <w:spacing w:after="0" w:line="240" w:lineRule="exact"/>
        <w:rPr>
          <w:color w:val="auto"/>
          <w:sz w:val="20"/>
          <w:szCs w:val="20"/>
        </w:rPr>
      </w:pPr>
      <w:r>
        <w:rPr>
          <w:rFonts w:hint="eastAsia" w:ascii="宋体" w:hAnsi="宋体" w:eastAsia="宋体" w:cs="宋体"/>
          <w:color w:val="auto"/>
          <w:sz w:val="21"/>
          <w:szCs w:val="21"/>
          <w:lang w:val="en-US" w:eastAsia="zh-CN"/>
        </w:rPr>
        <w:t xml:space="preserve"> </w:t>
      </w:r>
      <w:r>
        <w:rPr>
          <w:rFonts w:ascii="宋体" w:hAnsi="宋体" w:eastAsia="宋体" w:cs="宋体"/>
          <w:color w:val="auto"/>
          <w:sz w:val="21"/>
          <w:szCs w:val="21"/>
        </w:rPr>
        <w:t>1Kg/罐;3Kg/罐</w:t>
      </w:r>
    </w:p>
    <w:p>
      <w:pPr>
        <w:spacing w:after="0" w:line="72" w:lineRule="exact"/>
        <w:rPr>
          <w:color w:val="auto"/>
          <w:sz w:val="24"/>
          <w:szCs w:val="24"/>
        </w:rPr>
      </w:pPr>
    </w:p>
    <w:p>
      <w:pPr>
        <w:spacing w:after="0" w:line="240" w:lineRule="exact"/>
        <w:ind w:left="80"/>
        <w:rPr>
          <w:rFonts w:ascii="宋体" w:hAnsi="宋体" w:eastAsia="宋体" w:cs="宋体"/>
          <w:b/>
          <w:bCs/>
          <w:color w:val="auto"/>
          <w:sz w:val="21"/>
          <w:szCs w:val="21"/>
        </w:rPr>
      </w:pPr>
    </w:p>
    <w:p>
      <w:pPr>
        <w:spacing w:after="0" w:line="240" w:lineRule="exact"/>
        <w:ind w:left="80"/>
        <w:rPr>
          <w:color w:val="auto"/>
          <w:sz w:val="20"/>
          <w:szCs w:val="20"/>
        </w:rPr>
      </w:pPr>
      <w:r>
        <w:rPr>
          <w:rFonts w:ascii="宋体" w:hAnsi="宋体" w:eastAsia="宋体" w:cs="宋体"/>
          <w:b/>
          <w:bCs/>
          <w:color w:val="auto"/>
          <w:sz w:val="21"/>
          <w:szCs w:val="21"/>
        </w:rPr>
        <w:t>储存条件</w:t>
      </w:r>
    </w:p>
    <w:p>
      <w:pPr>
        <w:spacing w:after="0" w:line="95" w:lineRule="exact"/>
        <w:rPr>
          <w:color w:val="auto"/>
          <w:sz w:val="24"/>
          <w:szCs w:val="24"/>
        </w:rPr>
      </w:pPr>
    </w:p>
    <w:p>
      <w:pPr>
        <w:keepNext w:val="0"/>
        <w:keepLines w:val="0"/>
        <w:pageBreakBefore w:val="0"/>
        <w:widowControl/>
        <w:kinsoku/>
        <w:wordWrap/>
        <w:overflowPunct/>
        <w:topLinePunct w:val="0"/>
        <w:autoSpaceDE/>
        <w:autoSpaceDN/>
        <w:bidi w:val="0"/>
        <w:adjustRightInd/>
        <w:snapToGrid/>
        <w:spacing w:line="240" w:lineRule="exact"/>
        <w:ind w:left="110" w:leftChars="50" w:right="0" w:rightChars="0" w:firstLine="0" w:firstLineChars="0"/>
        <w:jc w:val="left"/>
        <w:textAlignment w:val="auto"/>
        <w:outlineLvl w:val="9"/>
        <w:rPr>
          <w:color w:val="auto"/>
          <w:sz w:val="20"/>
          <w:szCs w:val="20"/>
        </w:rPr>
      </w:pPr>
      <w:r>
        <w:rPr>
          <w:rFonts w:hint="eastAsia" w:ascii="宋体" w:hAnsi="宋体" w:eastAsia="宋体" w:cs="宋体"/>
          <w:color w:val="auto"/>
          <w:sz w:val="21"/>
          <w:szCs w:val="21"/>
          <w:lang w:val="en-US" w:eastAsia="zh-CN"/>
        </w:rPr>
        <w:t>密闭存放于阴凉干燥通风处（储存温度 0～35℃，湿度≤65％）；用镀锌金属、聚乙烯或聚丙烯容器收集和贮存,易燃，远离火源</w:t>
      </w:r>
      <w:r>
        <w:rPr>
          <w:rFonts w:ascii="宋体" w:hAnsi="宋体" w:eastAsia="宋体" w:cs="宋体"/>
          <w:color w:val="auto"/>
          <w:sz w:val="21"/>
          <w:szCs w:val="21"/>
        </w:rPr>
        <w:t>。</w:t>
      </w:r>
    </w:p>
    <w:p>
      <w:pPr>
        <w:spacing w:after="0" w:line="72" w:lineRule="exact"/>
        <w:rPr>
          <w:color w:val="auto"/>
          <w:sz w:val="24"/>
          <w:szCs w:val="24"/>
        </w:rPr>
      </w:pPr>
    </w:p>
    <w:p>
      <w:pPr>
        <w:spacing w:after="0" w:line="240" w:lineRule="exact"/>
        <w:ind w:left="80"/>
        <w:rPr>
          <w:rFonts w:ascii="宋体" w:hAnsi="宋体" w:eastAsia="宋体" w:cs="宋体"/>
          <w:b/>
          <w:bCs/>
          <w:color w:val="auto"/>
          <w:sz w:val="21"/>
          <w:szCs w:val="21"/>
        </w:rPr>
      </w:pPr>
    </w:p>
    <w:p>
      <w:pPr>
        <w:spacing w:after="0" w:line="240" w:lineRule="exact"/>
        <w:ind w:left="80"/>
        <w:rPr>
          <w:color w:val="auto"/>
          <w:sz w:val="20"/>
          <w:szCs w:val="20"/>
        </w:rPr>
      </w:pPr>
      <w:r>
        <w:rPr>
          <w:rFonts w:ascii="宋体" w:hAnsi="宋体" w:eastAsia="宋体" w:cs="宋体"/>
          <w:b/>
          <w:bCs/>
          <w:color w:val="auto"/>
          <w:sz w:val="21"/>
          <w:szCs w:val="21"/>
        </w:rPr>
        <w:t>保质期</w:t>
      </w:r>
    </w:p>
    <w:p>
      <w:pPr>
        <w:spacing w:after="0" w:line="72" w:lineRule="exact"/>
        <w:rPr>
          <w:color w:val="auto"/>
          <w:sz w:val="24"/>
          <w:szCs w:val="24"/>
        </w:rPr>
      </w:pPr>
    </w:p>
    <w:p>
      <w:pPr>
        <w:spacing w:after="0" w:line="240" w:lineRule="exact"/>
        <w:rPr>
          <w:color w:val="auto"/>
          <w:sz w:val="20"/>
          <w:szCs w:val="20"/>
        </w:rPr>
      </w:pPr>
      <w:r>
        <w:rPr>
          <w:rFonts w:hint="eastAsia" w:ascii="宋体" w:hAnsi="宋体" w:eastAsia="宋体" w:cs="宋体"/>
          <w:color w:val="auto"/>
          <w:sz w:val="21"/>
          <w:szCs w:val="21"/>
          <w:lang w:val="en-US" w:eastAsia="zh-CN"/>
        </w:rPr>
        <w:t xml:space="preserve"> </w:t>
      </w:r>
      <w:r>
        <w:rPr>
          <w:rFonts w:ascii="宋体" w:hAnsi="宋体" w:eastAsia="宋体" w:cs="宋体"/>
          <w:color w:val="auto"/>
          <w:sz w:val="21"/>
          <w:szCs w:val="21"/>
        </w:rPr>
        <w:t>2个月。</w:t>
      </w:r>
    </w:p>
    <w:p>
      <w:pPr>
        <w:spacing w:after="0" w:line="72" w:lineRule="exact"/>
        <w:rPr>
          <w:color w:val="auto"/>
          <w:sz w:val="24"/>
          <w:szCs w:val="24"/>
        </w:rPr>
      </w:pPr>
    </w:p>
    <w:p>
      <w:pPr>
        <w:spacing w:after="0" w:line="240" w:lineRule="exact"/>
        <w:ind w:left="80"/>
        <w:rPr>
          <w:rFonts w:ascii="宋体" w:hAnsi="宋体" w:eastAsia="宋体" w:cs="宋体"/>
          <w:b/>
          <w:bCs/>
          <w:color w:val="auto"/>
          <w:sz w:val="21"/>
          <w:szCs w:val="21"/>
        </w:rPr>
      </w:pPr>
    </w:p>
    <w:p>
      <w:pPr>
        <w:spacing w:after="0" w:line="240" w:lineRule="exact"/>
        <w:ind w:left="80"/>
        <w:rPr>
          <w:color w:val="auto"/>
          <w:sz w:val="20"/>
          <w:szCs w:val="20"/>
        </w:rPr>
      </w:pPr>
      <w:r>
        <w:rPr>
          <w:rFonts w:ascii="宋体" w:hAnsi="宋体" w:eastAsia="宋体" w:cs="宋体"/>
          <w:b/>
          <w:bCs/>
          <w:color w:val="auto"/>
          <w:sz w:val="21"/>
          <w:szCs w:val="21"/>
        </w:rPr>
        <w:t>注意事项</w:t>
      </w:r>
    </w:p>
    <w:p>
      <w:pPr>
        <w:spacing w:after="0" w:line="72" w:lineRule="exact"/>
        <w:rPr>
          <w:color w:val="auto"/>
          <w:sz w:val="24"/>
          <w:szCs w:val="24"/>
        </w:rPr>
      </w:pPr>
    </w:p>
    <w:p>
      <w:pPr>
        <w:spacing w:after="0" w:line="240" w:lineRule="exact"/>
        <w:ind w:left="80"/>
        <w:rPr>
          <w:color w:val="auto"/>
          <w:sz w:val="20"/>
          <w:szCs w:val="20"/>
        </w:rPr>
      </w:pPr>
      <w:r>
        <w:rPr>
          <w:rFonts w:ascii="宋体" w:hAnsi="宋体" w:eastAsia="宋体" w:cs="宋体"/>
          <w:b/>
          <w:bCs/>
          <w:color w:val="auto"/>
          <w:sz w:val="21"/>
          <w:szCs w:val="21"/>
        </w:rPr>
        <w:t>应用</w:t>
      </w:r>
      <w:r>
        <w:rPr>
          <w:rFonts w:ascii="宋体" w:hAnsi="宋体" w:eastAsia="宋体" w:cs="宋体"/>
          <w:color w:val="auto"/>
          <w:sz w:val="21"/>
          <w:szCs w:val="21"/>
        </w:rPr>
        <w:t>：</w:t>
      </w:r>
    </w:p>
    <w:p>
      <w:pPr>
        <w:spacing w:after="0" w:line="69" w:lineRule="exact"/>
        <w:rPr>
          <w:color w:val="auto"/>
          <w:sz w:val="24"/>
          <w:szCs w:val="24"/>
        </w:rPr>
      </w:pPr>
    </w:p>
    <w:p>
      <w:pPr>
        <w:spacing w:after="0" w:line="240" w:lineRule="exact"/>
        <w:rPr>
          <w:rFonts w:ascii="宋体" w:hAnsi="宋体" w:eastAsia="宋体" w:cs="宋体"/>
          <w:color w:val="auto"/>
          <w:sz w:val="21"/>
          <w:szCs w:val="21"/>
        </w:rPr>
      </w:pPr>
      <w:r>
        <w:rPr>
          <w:rFonts w:hint="eastAsia" w:ascii="Times New Roman" w:hAnsi="Times New Roman" w:eastAsia="宋体" w:cs="Times New Roman"/>
          <w:b/>
          <w:bCs/>
          <w:color w:val="auto"/>
          <w:sz w:val="20"/>
          <w:szCs w:val="20"/>
          <w:lang w:val="en-US" w:eastAsia="zh-CN"/>
        </w:rPr>
        <w:t xml:space="preserve">  </w:t>
      </w:r>
      <w:r>
        <w:rPr>
          <w:rFonts w:ascii="宋体" w:hAnsi="宋体" w:eastAsia="宋体" w:cs="宋体"/>
          <w:color w:val="auto"/>
          <w:sz w:val="21"/>
          <w:szCs w:val="21"/>
        </w:rPr>
        <w:t>1.产品涂刷、喷涂或浸泡干燥后并非长期有效，建议在12小时（时效性）内用于模压（环境湿度≤65％）。</w:t>
      </w:r>
    </w:p>
    <w:p>
      <w:pPr>
        <w:spacing w:after="0" w:line="240" w:lineRule="exact"/>
        <w:rPr>
          <w:rFonts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r>
        <w:rPr>
          <w:rFonts w:ascii="宋体" w:hAnsi="宋体" w:eastAsia="宋体" w:cs="宋体"/>
          <w:color w:val="auto"/>
          <w:sz w:val="21"/>
          <w:szCs w:val="21"/>
        </w:rPr>
        <w:t xml:space="preserve">2.本品不宜长时间暴露在 </w:t>
      </w:r>
      <w:r>
        <w:rPr>
          <w:rFonts w:ascii="宋体" w:hAnsi="宋体" w:eastAsia="宋体" w:cs="宋体"/>
          <w:color w:val="auto"/>
          <w:sz w:val="21"/>
          <w:szCs w:val="21"/>
        </w:rPr>
        <w:t>空气中，开盖后请尽快密封，避免溶剂挥发或产品变质。</w:t>
      </w:r>
    </w:p>
    <w:p>
      <w:pPr>
        <w:spacing w:after="0" w:line="60" w:lineRule="exact"/>
        <w:rPr>
          <w:color w:val="auto"/>
          <w:sz w:val="24"/>
          <w:szCs w:val="24"/>
        </w:rPr>
      </w:pPr>
    </w:p>
    <w:p>
      <w:pPr>
        <w:spacing w:after="0" w:line="240" w:lineRule="exact"/>
        <w:ind w:left="80"/>
        <w:rPr>
          <w:rFonts w:ascii="宋体" w:hAnsi="宋体" w:eastAsia="宋体" w:cs="宋体"/>
          <w:b/>
          <w:bCs/>
          <w:color w:val="auto"/>
          <w:sz w:val="21"/>
          <w:szCs w:val="21"/>
        </w:rPr>
      </w:pPr>
    </w:p>
    <w:p>
      <w:pPr>
        <w:spacing w:after="0" w:line="240" w:lineRule="exact"/>
        <w:ind w:left="80"/>
        <w:rPr>
          <w:color w:val="auto"/>
          <w:sz w:val="20"/>
          <w:szCs w:val="20"/>
        </w:rPr>
      </w:pPr>
      <w:r>
        <w:rPr>
          <w:rFonts w:ascii="宋体" w:hAnsi="宋体" w:eastAsia="宋体" w:cs="宋体"/>
          <w:b/>
          <w:bCs/>
          <w:color w:val="auto"/>
          <w:sz w:val="21"/>
          <w:szCs w:val="21"/>
        </w:rPr>
        <w:t>安全</w:t>
      </w:r>
      <w:r>
        <w:rPr>
          <w:rFonts w:ascii="宋体" w:hAnsi="宋体" w:eastAsia="宋体" w:cs="宋体"/>
          <w:color w:val="auto"/>
          <w:sz w:val="21"/>
          <w:szCs w:val="21"/>
        </w:rPr>
        <w:t>：</w:t>
      </w:r>
    </w:p>
    <w:p>
      <w:pPr>
        <w:spacing w:after="0" w:line="69" w:lineRule="exact"/>
        <w:rPr>
          <w:color w:val="auto"/>
          <w:sz w:val="24"/>
          <w:szCs w:val="24"/>
        </w:rPr>
      </w:pPr>
    </w:p>
    <w:p>
      <w:pPr>
        <w:spacing w:after="0" w:line="240" w:lineRule="exact"/>
        <w:rPr>
          <w:rFonts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r>
        <w:rPr>
          <w:rFonts w:ascii="宋体" w:hAnsi="宋体" w:eastAsia="宋体" w:cs="宋体"/>
          <w:color w:val="auto"/>
          <w:sz w:val="21"/>
          <w:szCs w:val="21"/>
        </w:rPr>
        <w:t>1.产品须在通风良好条件下使用，注意劳保穿戴，避免施工过程中人体大量吸入，避免皮肤接触，禁止食用及在现场使用明火，保持环境温度，减少静电。</w:t>
      </w:r>
    </w:p>
    <w:p>
      <w:pPr>
        <w:spacing w:after="0" w:line="240" w:lineRule="exact"/>
        <w:rPr>
          <w:rFonts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r>
        <w:rPr>
          <w:rFonts w:ascii="宋体" w:hAnsi="宋体" w:eastAsia="宋体" w:cs="宋体"/>
          <w:color w:val="auto"/>
          <w:sz w:val="21"/>
          <w:szCs w:val="21"/>
        </w:rPr>
        <w:t xml:space="preserve">2 </w:t>
      </w:r>
      <w:r>
        <w:rPr>
          <w:rFonts w:ascii="宋体" w:hAnsi="宋体" w:eastAsia="宋体" w:cs="宋体"/>
          <w:color w:val="auto"/>
          <w:sz w:val="21"/>
          <w:szCs w:val="21"/>
        </w:rPr>
        <w:t>.小心使用本品，使用前和使用</w:t>
      </w:r>
      <w:bookmarkStart w:id="0" w:name="_GoBack"/>
      <w:bookmarkEnd w:id="0"/>
      <w:r>
        <w:rPr>
          <w:rFonts w:ascii="宋体" w:hAnsi="宋体" w:eastAsia="宋体" w:cs="宋体"/>
          <w:color w:val="auto"/>
          <w:sz w:val="21"/>
          <w:szCs w:val="21"/>
        </w:rPr>
        <w:t>时请注意安全事项。此外，还应遵循有关国家或当地政府规定的安全法规。（详细安全指引参阅相应 MSDS）</w:t>
      </w:r>
    </w:p>
    <w:p>
      <w:pPr>
        <w:spacing w:after="0" w:line="20" w:lineRule="exact"/>
        <w:rPr>
          <w:color w:val="auto"/>
          <w:sz w:val="24"/>
          <w:szCs w:val="24"/>
        </w:rPr>
      </w:pPr>
      <w:r>
        <w:rPr>
          <w:color w:val="auto"/>
          <w:sz w:val="24"/>
          <w:szCs w:val="24"/>
        </w:rPr>
        <mc:AlternateContent>
          <mc:Choice Requires="wps">
            <w:drawing>
              <wp:anchor distT="0" distB="0" distL="114300" distR="114300" simplePos="0" relativeHeight="251658240" behindDoc="1" locked="0" layoutInCell="0" allowOverlap="1">
                <wp:simplePos x="0" y="0"/>
                <wp:positionH relativeFrom="column">
                  <wp:posOffset>-3810</wp:posOffset>
                </wp:positionH>
                <wp:positionV relativeFrom="paragraph">
                  <wp:posOffset>50800</wp:posOffset>
                </wp:positionV>
                <wp:extent cx="6335395" cy="0"/>
                <wp:effectExtent l="0" t="0" r="0" b="0"/>
                <wp:wrapNone/>
                <wp:docPr id="4" name="Shape 4"/>
                <wp:cNvGraphicFramePr/>
                <a:graphic xmlns:a="http://schemas.openxmlformats.org/drawingml/2006/main">
                  <a:graphicData uri="http://schemas.microsoft.com/office/word/2010/wordprocessingShape">
                    <wps:wsp>
                      <wps:cNvCnPr/>
                      <wps:spPr>
                        <a:xfrm>
                          <a:off x="0" y="0"/>
                          <a:ext cx="6335395" cy="4763"/>
                        </a:xfrm>
                        <a:prstGeom prst="line">
                          <a:avLst/>
                        </a:prstGeom>
                        <a:solidFill>
                          <a:srgbClr val="FFFFFF"/>
                        </a:solidFill>
                        <a:ln w="12954">
                          <a:solidFill>
                            <a:srgbClr val="000000"/>
                          </a:solidFill>
                          <a:miter lim="800000"/>
                        </a:ln>
                      </wps:spPr>
                      <wps:bodyPr/>
                    </wps:wsp>
                  </a:graphicData>
                </a:graphic>
              </wp:anchor>
            </w:drawing>
          </mc:Choice>
          <mc:Fallback>
            <w:pict>
              <v:line id="Shape 4" o:spid="_x0000_s1026" o:spt="20" style="position:absolute;left:0pt;margin-left:-0.3pt;margin-top:4pt;height:0pt;width:498.85pt;z-index:-251658240;mso-width-relative:page;mso-height-relative:page;" fillcolor="#FFFFFF" filled="t" stroked="t" coordsize="21600,21600" o:allowincell="f" o:gfxdata="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&#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y1xv31QAAAAUBAAAPAAAAAAAAAAEAIAAAACIAAABk&#10;cnMvZG93bnJldi54bWxQSwECFAAUAAAACACHTuJAf72UT5cBAABMAwAADgAAAAAAAAABACAAAAAk&#10;AQAAZHJzL2Uyb0RvYy54bWxQSwUGAAAAAAYABgBZAQAALQUAAAAA&#10;">
                <v:fill on="t" focussize="0,0"/>
                <v:stroke weight="1.02pt" color="#000000" miterlimit="8" joinstyle="miter"/>
                <v:imagedata o:title=""/>
                <o:lock v:ext="edit" aspectratio="f"/>
              </v:line>
            </w:pict>
          </mc:Fallback>
        </mc:AlternateContent>
      </w:r>
    </w:p>
    <w:p>
      <w:pPr>
        <w:spacing w:after="0" w:line="101" w:lineRule="exact"/>
        <w:rPr>
          <w:color w:val="auto"/>
          <w:sz w:val="24"/>
          <w:szCs w:val="24"/>
        </w:rPr>
      </w:pPr>
    </w:p>
    <w:p>
      <w:pPr>
        <w:spacing w:after="0" w:line="245" w:lineRule="exact"/>
        <w:ind w:left="80" w:right="100" w:firstLine="236"/>
        <w:rPr>
          <w:color w:val="auto"/>
          <w:sz w:val="20"/>
          <w:szCs w:val="20"/>
        </w:rPr>
      </w:pPr>
      <w:r>
        <w:rPr>
          <w:rFonts w:ascii="新宋体" w:hAnsi="新宋体" w:eastAsia="新宋体" w:cs="新宋体"/>
          <w:color w:val="auto"/>
          <w:sz w:val="17"/>
          <w:szCs w:val="17"/>
        </w:rPr>
        <w:t>声明：本产品说明书所提供信息完全基于我们在实验室和实践中所获得的认识，我们力求准确，并相信具有很高的参考价值。但由于产品的使用通常在我们控制范围之外，所以我们只给予产品本身质量的保证。我们保留不预先通知而修改本说明书的权利</w:t>
      </w:r>
    </w:p>
    <w:p>
      <w:pPr>
        <w:spacing w:after="0" w:line="200" w:lineRule="exact"/>
        <w:rPr>
          <w:color w:val="auto"/>
          <w:sz w:val="24"/>
          <w:szCs w:val="24"/>
        </w:rPr>
      </w:pPr>
    </w:p>
    <w:p>
      <w:pPr>
        <w:spacing w:after="0" w:line="1" w:lineRule="exact"/>
        <w:rPr>
          <w:color w:val="auto"/>
          <w:sz w:val="24"/>
          <w:szCs w:val="24"/>
        </w:rPr>
      </w:pPr>
    </w:p>
    <w:sectPr>
      <w:pgSz w:w="11900" w:h="16840"/>
      <w:pgMar w:top="534" w:right="744" w:bottom="0" w:left="1000" w:header="0" w:footer="0" w:gutter="0"/>
      <w:cols w:equalWidth="0" w:num="1">
        <w:col w:w="101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新宋体">
    <w:panose1 w:val="02010609030101010101"/>
    <w:charset w:val="86"/>
    <w:family w:val="swiss"/>
    <w:pitch w:val="default"/>
    <w:sig w:usb0="00000003" w:usb1="288F0000" w:usb2="00000006" w:usb3="00000000" w:csb0="00040001"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FKai-SB">
    <w:panose1 w:val="03000509000000000000"/>
    <w:charset w:val="88"/>
    <w:family w:val="script"/>
    <w:pitch w:val="default"/>
    <w:sig w:usb0="00000003" w:usb1="082E0000" w:usb2="00000016" w:usb3="00000000" w:csb0="00100001"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decorative"/>
    <w:pitch w:val="default"/>
    <w:sig w:usb0="E0002AFF" w:usb1="C0007843" w:usb2="00000009" w:usb3="00000000" w:csb0="400001FF" w:csb1="FFFF0000"/>
  </w:font>
  <w:font w:name="Arial">
    <w:panose1 w:val="020B0604020202020204"/>
    <w:charset w:val="00"/>
    <w:family w:val="roman"/>
    <w:pitch w:val="default"/>
    <w:sig w:usb0="E0002AFF" w:usb1="C0007843" w:usb2="00000009" w:usb3="00000000" w:csb0="400001FF" w:csb1="FFFF0000"/>
  </w:font>
  <w:font w:name="新宋体">
    <w:panose1 w:val="02010609030101010101"/>
    <w:charset w:val="86"/>
    <w:family w:val="decorative"/>
    <w:pitch w:val="default"/>
    <w:sig w:usb0="00000003" w:usb1="288F0000" w:usb2="00000006" w:usb3="00000000" w:csb0="00040001" w:csb1="00000000"/>
  </w:font>
  <w:font w:name="新宋体">
    <w:panose1 w:val="02010609030101010101"/>
    <w:charset w:val="86"/>
    <w:family w:val="roman"/>
    <w:pitch w:val="default"/>
    <w:sig w:usb0="00000003" w:usb1="288F0000" w:usb2="00000006" w:usb3="00000000" w:csb0="00040001"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565311"/>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ScaleCrop>false</ScaleCrop>
  <LinksUpToDate>false</LinksUpToDate>
  <CharactersWithSpaces>3</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2018-04-09T15:57:00Z</dcterms:created>
  <dc:creator>Windows User</dc:creator>
  <cp:lastModifiedBy>Administrator</cp:lastModifiedBy>
  <dcterms:modified xsi:type="dcterms:W3CDTF">2018-04-09T08:08:15Z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